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4F" w:rsidRPr="007D6A61" w:rsidRDefault="005F67BF" w:rsidP="00E73F1A">
      <w:pPr>
        <w:pStyle w:val="berschrift1"/>
        <w:tabs>
          <w:tab w:val="right" w:pos="8505"/>
        </w:tabs>
        <w:spacing w:before="72" w:after="288" w:line="288" w:lineRule="atLeast"/>
        <w:ind w:left="567" w:hanging="567"/>
        <w:jc w:val="both"/>
        <w:rPr>
          <w:rFonts w:ascii="Verdana" w:hAnsi="Verdana"/>
          <w:color w:val="auto"/>
          <w:sz w:val="22"/>
          <w:szCs w:val="22"/>
        </w:rPr>
      </w:pPr>
      <w:r w:rsidRPr="007D6A61">
        <w:rPr>
          <w:rFonts w:ascii="Verdana" w:hAnsi="Verdana"/>
          <w:color w:val="auto"/>
          <w:sz w:val="22"/>
          <w:szCs w:val="22"/>
        </w:rPr>
        <w:t>1</w:t>
      </w:r>
      <w:r w:rsidR="00D25496" w:rsidRPr="007D6A61">
        <w:rPr>
          <w:rFonts w:ascii="Verdana" w:hAnsi="Verdana"/>
          <w:color w:val="auto"/>
          <w:sz w:val="22"/>
          <w:szCs w:val="22"/>
        </w:rPr>
        <w:tab/>
      </w:r>
      <w:r w:rsidR="007E7F4F" w:rsidRPr="007D6A61">
        <w:rPr>
          <w:rFonts w:ascii="Verdana" w:hAnsi="Verdana"/>
          <w:color w:val="auto"/>
          <w:sz w:val="22"/>
          <w:szCs w:val="22"/>
        </w:rPr>
        <w:t>Einführung</w:t>
      </w:r>
    </w:p>
    <w:p w:rsidR="00FB104F" w:rsidRPr="008813A4" w:rsidRDefault="007D34F9" w:rsidP="00E73F1A">
      <w:pPr>
        <w:spacing w:after="80" w:line="288" w:lineRule="auto"/>
        <w:ind w:left="567"/>
        <w:rPr>
          <w:rFonts w:cs="Arial"/>
        </w:rPr>
      </w:pPr>
      <w:r w:rsidRPr="008813A4">
        <w:rPr>
          <w:rFonts w:cs="Arial"/>
        </w:rPr>
        <w:t xml:space="preserve">Nach der Neuinstallation von </w:t>
      </w:r>
      <w:proofErr w:type="spellStart"/>
      <w:r w:rsidRPr="008813A4">
        <w:rPr>
          <w:rFonts w:cs="Arial"/>
        </w:rPr>
        <w:t>WinLine</w:t>
      </w:r>
      <w:proofErr w:type="spellEnd"/>
      <w:r w:rsidRPr="008813A4">
        <w:rPr>
          <w:rFonts w:cs="Arial"/>
        </w:rPr>
        <w:t xml:space="preserve"> müssen die Datenstände der Mandanten auf die neue Version umgestellt werden. Dies ist notwendig, da in der Datenbank neue Felder bzw. Tabellen hinzugefügt wurden. </w:t>
      </w:r>
      <w:r w:rsidR="00A2721D" w:rsidRPr="008813A4">
        <w:rPr>
          <w:rFonts w:cs="Arial"/>
        </w:rPr>
        <w:t>Zunächst</w:t>
      </w:r>
      <w:r w:rsidR="008258DA" w:rsidRPr="008813A4">
        <w:rPr>
          <w:rFonts w:cs="Arial"/>
        </w:rPr>
        <w:t xml:space="preserve"> wird das </w:t>
      </w:r>
      <w:proofErr w:type="spellStart"/>
      <w:r w:rsidR="008258DA" w:rsidRPr="008813A4">
        <w:rPr>
          <w:rFonts w:cs="Arial"/>
        </w:rPr>
        <w:t>Upsize</w:t>
      </w:r>
      <w:proofErr w:type="spellEnd"/>
      <w:r w:rsidR="008258DA" w:rsidRPr="008813A4">
        <w:rPr>
          <w:rFonts w:cs="Arial"/>
        </w:rPr>
        <w:t xml:space="preserve"> von Version 8.7 aufgezeigt. </w:t>
      </w:r>
    </w:p>
    <w:p w:rsidR="0048067D" w:rsidRPr="008813A4" w:rsidRDefault="008258DA" w:rsidP="00E73F1A">
      <w:pPr>
        <w:spacing w:after="80" w:line="288" w:lineRule="auto"/>
        <w:ind w:left="567"/>
        <w:rPr>
          <w:rFonts w:cs="Arial"/>
        </w:rPr>
      </w:pPr>
      <w:r w:rsidRPr="008813A4">
        <w:rPr>
          <w:rFonts w:cs="Arial"/>
        </w:rPr>
        <w:t>Sollten Datenstände aus früheren Versionen vorliegen (</w:t>
      </w:r>
      <w:r w:rsidR="008813A4" w:rsidRPr="008813A4">
        <w:rPr>
          <w:rFonts w:cs="Arial"/>
        </w:rPr>
        <w:t xml:space="preserve">z. B. Version </w:t>
      </w:r>
      <w:r w:rsidRPr="008813A4">
        <w:rPr>
          <w:rFonts w:cs="Arial"/>
        </w:rPr>
        <w:t>7.</w:t>
      </w:r>
      <w:r w:rsidR="00FB104F" w:rsidRPr="008813A4">
        <w:rPr>
          <w:rFonts w:cs="Arial"/>
        </w:rPr>
        <w:t>2</w:t>
      </w:r>
      <w:r w:rsidRPr="008813A4">
        <w:rPr>
          <w:rFonts w:cs="Arial"/>
        </w:rPr>
        <w:t xml:space="preserve">), so muss das </w:t>
      </w:r>
      <w:proofErr w:type="spellStart"/>
      <w:r w:rsidRPr="008813A4">
        <w:rPr>
          <w:rFonts w:cs="Arial"/>
        </w:rPr>
        <w:t>Upsize</w:t>
      </w:r>
      <w:proofErr w:type="spellEnd"/>
      <w:r w:rsidRPr="008813A4">
        <w:rPr>
          <w:rFonts w:cs="Arial"/>
        </w:rPr>
        <w:t xml:space="preserve"> schrittweise erfolgen</w:t>
      </w:r>
      <w:r w:rsidR="008813A4" w:rsidRPr="008813A4">
        <w:rPr>
          <w:rFonts w:cs="Arial"/>
        </w:rPr>
        <w:t xml:space="preserve"> (vgl. Abschnitt 5)</w:t>
      </w:r>
      <w:r w:rsidRPr="008813A4">
        <w:rPr>
          <w:rFonts w:cs="Arial"/>
        </w:rPr>
        <w:t xml:space="preserve">. </w:t>
      </w:r>
    </w:p>
    <w:p w:rsidR="00D25496" w:rsidRPr="007D6A61" w:rsidRDefault="00D25496" w:rsidP="007D34F9">
      <w:pPr>
        <w:spacing w:after="80" w:line="288" w:lineRule="auto"/>
        <w:ind w:left="284"/>
        <w:rPr>
          <w:rFonts w:ascii="Verdana" w:hAnsi="Verdana"/>
        </w:rPr>
      </w:pPr>
    </w:p>
    <w:p w:rsidR="00D25496" w:rsidRPr="007D6A61" w:rsidRDefault="00D25496" w:rsidP="00E73F1A">
      <w:pPr>
        <w:spacing w:after="288" w:line="288" w:lineRule="auto"/>
        <w:ind w:left="567" w:hanging="567"/>
        <w:rPr>
          <w:rFonts w:ascii="Verdana" w:hAnsi="Verdana" w:cs="Arial"/>
          <w:b/>
          <w:bCs/>
          <w:kern w:val="32"/>
        </w:rPr>
      </w:pPr>
      <w:r w:rsidRPr="007D6A61">
        <w:rPr>
          <w:rFonts w:ascii="Verdana" w:hAnsi="Verdana" w:cs="Arial"/>
          <w:b/>
          <w:bCs/>
          <w:kern w:val="32"/>
        </w:rPr>
        <w:t>2</w:t>
      </w:r>
      <w:r w:rsidRPr="007D6A61">
        <w:rPr>
          <w:rFonts w:ascii="Verdana" w:hAnsi="Verdana" w:cs="Arial"/>
          <w:b/>
          <w:bCs/>
          <w:kern w:val="32"/>
        </w:rPr>
        <w:tab/>
      </w:r>
      <w:r w:rsidR="002B4404" w:rsidRPr="007D6A61">
        <w:rPr>
          <w:rFonts w:ascii="Verdana" w:hAnsi="Verdana" w:cs="Arial"/>
          <w:b/>
          <w:bCs/>
          <w:kern w:val="32"/>
        </w:rPr>
        <w:t>Leere Datenbank erzeugen</w:t>
      </w:r>
    </w:p>
    <w:p w:rsidR="00E567D9" w:rsidRPr="008813A4" w:rsidRDefault="00D25496" w:rsidP="00E73F1A">
      <w:pPr>
        <w:ind w:left="567"/>
        <w:rPr>
          <w:rFonts w:cs="Arial"/>
        </w:rPr>
      </w:pPr>
      <w:r w:rsidRPr="008813A4">
        <w:rPr>
          <w:rFonts w:cs="Arial"/>
        </w:rPr>
        <w:t xml:space="preserve">Die direkte Rücksicherung früherer Datenstände und anschließender Umstellung auf die </w:t>
      </w:r>
      <w:r w:rsidR="00E567D9" w:rsidRPr="008813A4">
        <w:rPr>
          <w:rFonts w:cs="Arial"/>
        </w:rPr>
        <w:t>Version 10.</w:t>
      </w:r>
      <w:r w:rsidR="00A10D1B">
        <w:rPr>
          <w:rFonts w:cs="Arial"/>
        </w:rPr>
        <w:t>4</w:t>
      </w:r>
      <w:r w:rsidR="00E567D9" w:rsidRPr="008813A4">
        <w:rPr>
          <w:rFonts w:cs="Arial"/>
        </w:rPr>
        <w:t xml:space="preserve"> ist nicht möglich, da ältere Versionen nicht in die Datenbank importiert werden können</w:t>
      </w:r>
      <w:r w:rsidR="00932373" w:rsidRPr="008813A4">
        <w:rPr>
          <w:rFonts w:cs="Arial"/>
        </w:rPr>
        <w:t xml:space="preserve">. Für den Import muss eine neue, </w:t>
      </w:r>
      <w:r w:rsidR="00E567D9" w:rsidRPr="008813A4">
        <w:rPr>
          <w:rFonts w:cs="Arial"/>
        </w:rPr>
        <w:t xml:space="preserve">leere Datenbank vorhanden sein. </w:t>
      </w:r>
      <w:r w:rsidR="002F7153">
        <w:rPr>
          <w:rFonts w:cs="Arial"/>
        </w:rPr>
        <w:t>Start der Applikation „</w:t>
      </w:r>
      <w:proofErr w:type="spellStart"/>
      <w:r w:rsidR="002F7153">
        <w:rPr>
          <w:rFonts w:cs="Arial"/>
        </w:rPr>
        <w:t>WinLine</w:t>
      </w:r>
      <w:proofErr w:type="spellEnd"/>
      <w:r w:rsidR="002F7153">
        <w:rPr>
          <w:rFonts w:cs="Arial"/>
        </w:rPr>
        <w:t xml:space="preserve"> Admin“.</w:t>
      </w:r>
    </w:p>
    <w:p w:rsidR="00932373" w:rsidRDefault="00932373" w:rsidP="00D25496">
      <w:pPr>
        <w:ind w:left="284"/>
        <w:rPr>
          <w:rFonts w:ascii="Verdana" w:hAnsi="Verdana"/>
          <w:sz w:val="20"/>
          <w:szCs w:val="20"/>
        </w:rPr>
      </w:pPr>
    </w:p>
    <w:tbl>
      <w:tblPr>
        <w:tblW w:w="595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1"/>
      </w:tblGrid>
      <w:tr w:rsidR="00E567D9" w:rsidRPr="00915981" w:rsidTr="00E567D9">
        <w:trPr>
          <w:trHeight w:hRule="exact" w:val="320"/>
        </w:trPr>
        <w:tc>
          <w:tcPr>
            <w:tcW w:w="5951" w:type="dxa"/>
            <w:tcBorders>
              <w:bottom w:val="nil"/>
            </w:tcBorders>
            <w:shd w:val="pct10" w:color="auto" w:fill="auto"/>
          </w:tcPr>
          <w:p w:rsidR="00E567D9" w:rsidRPr="00915981" w:rsidRDefault="002F7153" w:rsidP="004A700E">
            <w:pPr>
              <w:pStyle w:val="Tabelle"/>
            </w:pPr>
            <w:proofErr w:type="spellStart"/>
            <w:r>
              <w:t>WinLine</w:t>
            </w:r>
            <w:proofErr w:type="spellEnd"/>
            <w:r>
              <w:t xml:space="preserve"> ADMIN</w:t>
            </w:r>
          </w:p>
        </w:tc>
      </w:tr>
      <w:tr w:rsidR="00E567D9" w:rsidRPr="00915981" w:rsidTr="00E567D9">
        <w:trPr>
          <w:trHeight w:hRule="exact" w:val="320"/>
        </w:trPr>
        <w:tc>
          <w:tcPr>
            <w:tcW w:w="5951" w:type="dxa"/>
            <w:shd w:val="pct5" w:color="auto" w:fill="auto"/>
          </w:tcPr>
          <w:p w:rsidR="00E567D9" w:rsidRPr="00915981" w:rsidRDefault="00E567D9" w:rsidP="00E567D9">
            <w:pPr>
              <w:pStyle w:val="Tabelle"/>
            </w:pPr>
            <w:r>
              <w:t>MENÜ</w:t>
            </w:r>
            <w:r>
              <w:tab/>
              <w:t>SYSTEM</w:t>
            </w:r>
          </w:p>
        </w:tc>
      </w:tr>
      <w:tr w:rsidR="00E567D9" w:rsidRPr="00915981" w:rsidTr="00E567D9">
        <w:trPr>
          <w:trHeight w:hRule="exact" w:val="320"/>
        </w:trPr>
        <w:tc>
          <w:tcPr>
            <w:tcW w:w="5951" w:type="dxa"/>
            <w:shd w:val="pct5" w:color="auto" w:fill="auto"/>
          </w:tcPr>
          <w:p w:rsidR="00E567D9" w:rsidRDefault="00E567D9" w:rsidP="00E567D9">
            <w:pPr>
              <w:pStyle w:val="Tabelle"/>
            </w:pPr>
            <w:r>
              <w:tab/>
            </w:r>
            <w:r>
              <w:tab/>
              <w:t>SQL Datenbank erzeugen</w:t>
            </w:r>
          </w:p>
        </w:tc>
      </w:tr>
    </w:tbl>
    <w:p w:rsidR="00E567D9" w:rsidRDefault="00A10D1B" w:rsidP="00A10D1B">
      <w:pPr>
        <w:spacing w:before="120" w:after="120"/>
        <w:ind w:left="567" w:right="1559"/>
        <w:rPr>
          <w:rFonts w:ascii="Verdana" w:hAnsi="Verdana"/>
          <w:sz w:val="20"/>
          <w:szCs w:val="20"/>
        </w:rPr>
      </w:pPr>
      <w:r w:rsidRPr="00CA536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309.75pt;height:146.25pt;visibility:visible;mso-wrap-style:square">
            <v:imagedata r:id="rId8" o:title=""/>
          </v:shape>
        </w:pict>
      </w:r>
    </w:p>
    <w:p w:rsidR="00D25496" w:rsidRPr="008813A4" w:rsidRDefault="005A1594" w:rsidP="00E73F1A">
      <w:pPr>
        <w:ind w:left="567"/>
        <w:rPr>
          <w:rFonts w:cs="Arial"/>
        </w:rPr>
      </w:pPr>
      <w:r w:rsidRPr="008813A4">
        <w:rPr>
          <w:rFonts w:cs="Arial"/>
        </w:rPr>
        <w:t xml:space="preserve">Durch Anklicken der Lupe im Feld Server wird (nach kurzer Zeit) eine Liste der vorhandenen </w:t>
      </w:r>
      <w:r w:rsidR="001C0D38">
        <w:rPr>
          <w:rFonts w:cs="Arial"/>
        </w:rPr>
        <w:t xml:space="preserve">(installierten) </w:t>
      </w:r>
      <w:r w:rsidRPr="008813A4">
        <w:rPr>
          <w:rFonts w:cs="Arial"/>
        </w:rPr>
        <w:t xml:space="preserve">SQL Server angezeigt. </w:t>
      </w:r>
    </w:p>
    <w:p w:rsidR="00546BAE" w:rsidRDefault="00A10D1B" w:rsidP="00A10D1B">
      <w:pPr>
        <w:spacing w:after="80" w:line="288" w:lineRule="auto"/>
        <w:ind w:left="567" w:right="1559"/>
        <w:rPr>
          <w:rFonts w:ascii="Verdana" w:hAnsi="Verdana"/>
          <w:sz w:val="20"/>
          <w:szCs w:val="20"/>
        </w:rPr>
      </w:pPr>
      <w:r w:rsidRPr="00CA536C">
        <w:rPr>
          <w:noProof/>
        </w:rPr>
        <w:pict>
          <v:shape id="_x0000_i1055" type="#_x0000_t75" style="width:307.5pt;height:159pt;visibility:visible;mso-wrap-style:square">
            <v:imagedata r:id="rId9" o:title=""/>
          </v:shape>
        </w:pict>
      </w:r>
    </w:p>
    <w:p w:rsidR="00546BAE" w:rsidRPr="008813A4" w:rsidRDefault="002F7153" w:rsidP="00E73F1A">
      <w:pPr>
        <w:spacing w:after="80" w:line="288" w:lineRule="auto"/>
        <w:ind w:left="567"/>
        <w:rPr>
          <w:rFonts w:cs="Arial"/>
          <w:noProof/>
        </w:rPr>
      </w:pPr>
      <w:r>
        <w:rPr>
          <w:rFonts w:cs="Arial"/>
          <w:noProof/>
        </w:rPr>
        <w:lastRenderedPageBreak/>
        <w:t>Hier wird</w:t>
      </w:r>
      <w:r w:rsidR="005A1594" w:rsidRPr="008813A4">
        <w:rPr>
          <w:rFonts w:cs="Arial"/>
          <w:noProof/>
        </w:rPr>
        <w:t xml:space="preserve"> de</w:t>
      </w:r>
      <w:r>
        <w:rPr>
          <w:rFonts w:cs="Arial"/>
          <w:noProof/>
        </w:rPr>
        <w:t>r</w:t>
      </w:r>
      <w:r w:rsidR="005A1594" w:rsidRPr="008813A4">
        <w:rPr>
          <w:rFonts w:cs="Arial"/>
          <w:noProof/>
        </w:rPr>
        <w:t xml:space="preserve"> entsprechende Server </w:t>
      </w:r>
      <w:r w:rsidR="007D6A61" w:rsidRPr="008813A4">
        <w:rPr>
          <w:rFonts w:cs="Arial"/>
          <w:noProof/>
        </w:rPr>
        <w:t xml:space="preserve">(Name des Computers\SQLEXPRESS) </w:t>
      </w:r>
      <w:r>
        <w:rPr>
          <w:rFonts w:cs="Arial"/>
          <w:noProof/>
        </w:rPr>
        <w:t xml:space="preserve">angeklickt und anschließend </w:t>
      </w:r>
      <w:r w:rsidR="005A1594" w:rsidRPr="008813A4">
        <w:rPr>
          <w:rFonts w:cs="Arial"/>
          <w:noProof/>
        </w:rPr>
        <w:t xml:space="preserve">wird der User und das dazugehörige Passwort abgefragt. </w:t>
      </w:r>
    </w:p>
    <w:p w:rsidR="005A1594" w:rsidRDefault="00205A19" w:rsidP="00B93EAB">
      <w:pPr>
        <w:spacing w:after="80" w:line="288" w:lineRule="auto"/>
        <w:ind w:left="426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269.6pt;margin-top:32.75pt;width:135.55pt;height:33.25pt;z-index:2516577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HdXMpCYCAABHBAAADgAAAAAAAAAAAAAAAAAuAgAAZHJzL2Uyb0RvYy54&#10;bWxQSwECLQAUAAYACAAAACEASFsnctsAAAAHAQAADwAAAAAAAAAAAAAAAACABAAAZHJzL2Rvd25y&#10;ZXYueG1sUEsFBgAAAAAEAAQA8wAAAIgFAAAAAA==&#10;">
            <v:textbox style="mso-fit-shape-to-text:t">
              <w:txbxContent>
                <w:p w:rsidR="005A1594" w:rsidRDefault="005A1594">
                  <w:r>
                    <w:t xml:space="preserve">User: </w:t>
                  </w:r>
                  <w:proofErr w:type="spellStart"/>
                  <w:r>
                    <w:t>sa</w:t>
                  </w:r>
                  <w:proofErr w:type="spellEnd"/>
                </w:p>
                <w:p w:rsidR="005A1594" w:rsidRDefault="005A1594">
                  <w:r>
                    <w:t>Password: WinLine1</w:t>
                  </w:r>
                </w:p>
              </w:txbxContent>
            </v:textbox>
            <w10:wrap type="square"/>
          </v:shape>
        </w:pict>
      </w:r>
      <w:r w:rsidR="00A10D1B" w:rsidRPr="00CA536C">
        <w:rPr>
          <w:noProof/>
        </w:rPr>
        <w:pict>
          <v:shape id="_x0000_i1059" type="#_x0000_t75" style="width:214.5pt;height:96pt;visibility:visible;mso-wrap-style:square">
            <v:imagedata r:id="rId10" o:title=""/>
          </v:shape>
        </w:pict>
      </w:r>
    </w:p>
    <w:p w:rsidR="005A1594" w:rsidRPr="007D6A61" w:rsidRDefault="002F7153" w:rsidP="00E73F1A">
      <w:pPr>
        <w:spacing w:after="80" w:line="288" w:lineRule="auto"/>
        <w:ind w:left="567"/>
        <w:rPr>
          <w:noProof/>
        </w:rPr>
      </w:pPr>
      <w:r>
        <w:rPr>
          <w:noProof/>
        </w:rPr>
        <w:t>Danach</w:t>
      </w:r>
      <w:r w:rsidR="005A1594" w:rsidRPr="007D6A61">
        <w:rPr>
          <w:noProof/>
        </w:rPr>
        <w:t xml:space="preserve"> wird der Name der Datenbank vergeben (frei wählbar, hier </w:t>
      </w:r>
      <w:r w:rsidR="00932373" w:rsidRPr="007D6A61">
        <w:rPr>
          <w:noProof/>
        </w:rPr>
        <w:t xml:space="preserve">z. B. </w:t>
      </w:r>
      <w:r w:rsidR="005A1594" w:rsidRPr="007D6A61">
        <w:rPr>
          <w:noProof/>
        </w:rPr>
        <w:t xml:space="preserve">DB_UPSIZE). Die Angaben bei „Device“ und „LOG Device“ werden automatisch eingeblendet. </w:t>
      </w:r>
    </w:p>
    <w:p w:rsidR="005A1594" w:rsidRDefault="00A10D1B" w:rsidP="00A10D1B">
      <w:pPr>
        <w:spacing w:after="80" w:line="288" w:lineRule="auto"/>
        <w:ind w:left="567" w:right="1417"/>
        <w:rPr>
          <w:noProof/>
        </w:rPr>
      </w:pPr>
      <w:r w:rsidRPr="00CA536C">
        <w:rPr>
          <w:noProof/>
        </w:rPr>
        <w:pict>
          <v:shape id="_x0000_i1063" type="#_x0000_t75" style="width:320.25pt;height:151.5pt;visibility:visible;mso-wrap-style:square">
            <v:imagedata r:id="rId11" o:title=""/>
          </v:shape>
        </w:pict>
      </w:r>
    </w:p>
    <w:p w:rsidR="00546BAE" w:rsidRPr="007D6A61" w:rsidRDefault="00B93EAB" w:rsidP="00E73F1A">
      <w:pPr>
        <w:spacing w:after="80" w:line="288" w:lineRule="auto"/>
        <w:ind w:left="567"/>
        <w:rPr>
          <w:noProof/>
        </w:rPr>
      </w:pPr>
      <w:r w:rsidRPr="007D6A61">
        <w:rPr>
          <w:noProof/>
        </w:rPr>
        <w:t>Über</w:t>
      </w:r>
      <w:r w:rsidR="00B2076B" w:rsidRPr="007D6A61">
        <w:rPr>
          <w:noProof/>
        </w:rPr>
        <w:t xml:space="preserve"> den Schalter „Ok“ wird die neue Datenbank angelegt und mit der folgenden Meldung bestätigt. </w:t>
      </w:r>
    </w:p>
    <w:p w:rsidR="00B2076B" w:rsidRDefault="00A10D1B" w:rsidP="00B2076B">
      <w:pPr>
        <w:spacing w:after="80" w:line="288" w:lineRule="auto"/>
        <w:ind w:left="426"/>
        <w:rPr>
          <w:noProof/>
        </w:rPr>
      </w:pPr>
      <w:r w:rsidRPr="00CA536C">
        <w:rPr>
          <w:noProof/>
        </w:rPr>
        <w:pict>
          <v:shape id="_x0000_i1067" type="#_x0000_t75" style="width:286.5pt;height:134.25pt;visibility:visible;mso-wrap-style:square">
            <v:imagedata r:id="rId12" o:title=""/>
          </v:shape>
        </w:pict>
      </w:r>
    </w:p>
    <w:p w:rsidR="00B93EAB" w:rsidRPr="007D6A61" w:rsidRDefault="00B2076B" w:rsidP="00E73F1A">
      <w:pPr>
        <w:spacing w:after="80" w:line="288" w:lineRule="auto"/>
        <w:ind w:left="567"/>
        <w:rPr>
          <w:noProof/>
        </w:rPr>
      </w:pPr>
      <w:r w:rsidRPr="007D6A61">
        <w:rPr>
          <w:noProof/>
        </w:rPr>
        <w:t>Die Maske zur Anlage einer neuen Datenbank wird dann wieder geschlossen.</w:t>
      </w:r>
    </w:p>
    <w:p w:rsidR="00B2076B" w:rsidRPr="007D6A61" w:rsidRDefault="00B2076B" w:rsidP="00E73F1A">
      <w:pPr>
        <w:spacing w:after="80" w:line="288" w:lineRule="auto"/>
        <w:ind w:left="567"/>
        <w:rPr>
          <w:noProof/>
        </w:rPr>
      </w:pPr>
      <w:r w:rsidRPr="007D6A61">
        <w:rPr>
          <w:noProof/>
        </w:rPr>
        <w:t xml:space="preserve">Nun können die Mandantendaten der früheren Version importiert werden. </w:t>
      </w:r>
    </w:p>
    <w:p w:rsidR="00282945" w:rsidRPr="007D6A61" w:rsidRDefault="00282945" w:rsidP="00B93EAB">
      <w:pPr>
        <w:spacing w:after="80" w:line="288" w:lineRule="auto"/>
        <w:ind w:left="284"/>
        <w:rPr>
          <w:noProof/>
        </w:rPr>
      </w:pPr>
    </w:p>
    <w:p w:rsidR="00B2076B" w:rsidRPr="007D6A61" w:rsidRDefault="001C0D38" w:rsidP="00E73F1A">
      <w:pPr>
        <w:spacing w:after="288" w:line="288" w:lineRule="auto"/>
        <w:ind w:left="567" w:hanging="567"/>
        <w:rPr>
          <w:rFonts w:ascii="Verdana" w:hAnsi="Verdana"/>
        </w:rPr>
      </w:pPr>
      <w:r>
        <w:rPr>
          <w:rFonts w:ascii="Verdana" w:hAnsi="Verdana" w:cs="Arial"/>
          <w:b/>
          <w:bCs/>
          <w:kern w:val="32"/>
        </w:rPr>
        <w:br w:type="page"/>
      </w:r>
      <w:r w:rsidR="002B4404" w:rsidRPr="007D6A61">
        <w:rPr>
          <w:rFonts w:ascii="Verdana" w:hAnsi="Verdana" w:cs="Arial"/>
          <w:b/>
          <w:bCs/>
          <w:kern w:val="32"/>
        </w:rPr>
        <w:lastRenderedPageBreak/>
        <w:t>3</w:t>
      </w:r>
      <w:r w:rsidR="002B4404" w:rsidRPr="007D6A61">
        <w:rPr>
          <w:rFonts w:ascii="Verdana" w:hAnsi="Verdana" w:cs="Arial"/>
          <w:b/>
          <w:bCs/>
          <w:kern w:val="32"/>
        </w:rPr>
        <w:tab/>
        <w:t>Rücksicherung der Mandantendaten</w:t>
      </w:r>
    </w:p>
    <w:tbl>
      <w:tblPr>
        <w:tblW w:w="595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1"/>
      </w:tblGrid>
      <w:tr w:rsidR="00B2076B" w:rsidRPr="00915981" w:rsidTr="004A700E">
        <w:trPr>
          <w:trHeight w:hRule="exact" w:val="320"/>
        </w:trPr>
        <w:tc>
          <w:tcPr>
            <w:tcW w:w="5951" w:type="dxa"/>
            <w:tcBorders>
              <w:bottom w:val="nil"/>
            </w:tcBorders>
            <w:shd w:val="pct10" w:color="auto" w:fill="auto"/>
          </w:tcPr>
          <w:p w:rsidR="00B2076B" w:rsidRPr="00915981" w:rsidRDefault="00B2076B" w:rsidP="004A700E">
            <w:pPr>
              <w:pStyle w:val="Tabelle"/>
            </w:pPr>
            <w:r>
              <w:t>CWL System</w:t>
            </w:r>
          </w:p>
        </w:tc>
      </w:tr>
      <w:tr w:rsidR="00B2076B" w:rsidRPr="00915981" w:rsidTr="004A700E">
        <w:trPr>
          <w:trHeight w:hRule="exact" w:val="320"/>
        </w:trPr>
        <w:tc>
          <w:tcPr>
            <w:tcW w:w="5951" w:type="dxa"/>
            <w:shd w:val="pct5" w:color="auto" w:fill="auto"/>
          </w:tcPr>
          <w:p w:rsidR="00B2076B" w:rsidRPr="00915981" w:rsidRDefault="00B2076B" w:rsidP="00B2076B">
            <w:pPr>
              <w:pStyle w:val="Tabelle"/>
            </w:pPr>
            <w:r>
              <w:t>MENÜ</w:t>
            </w:r>
            <w:r>
              <w:tab/>
              <w:t>DATEI</w:t>
            </w:r>
          </w:p>
        </w:tc>
      </w:tr>
      <w:tr w:rsidR="00B2076B" w:rsidRPr="00915981" w:rsidTr="004A700E">
        <w:trPr>
          <w:trHeight w:hRule="exact" w:val="320"/>
        </w:trPr>
        <w:tc>
          <w:tcPr>
            <w:tcW w:w="5951" w:type="dxa"/>
            <w:shd w:val="pct5" w:color="auto" w:fill="auto"/>
          </w:tcPr>
          <w:p w:rsidR="00B2076B" w:rsidRDefault="00B2076B" w:rsidP="00B2076B">
            <w:pPr>
              <w:pStyle w:val="Tabelle"/>
            </w:pPr>
            <w:r>
              <w:tab/>
            </w:r>
            <w:r>
              <w:tab/>
              <w:t>Rücksichern</w:t>
            </w:r>
          </w:p>
        </w:tc>
      </w:tr>
    </w:tbl>
    <w:p w:rsidR="00B2076B" w:rsidRDefault="00B2076B" w:rsidP="00B93EAB">
      <w:pPr>
        <w:spacing w:after="80" w:line="288" w:lineRule="auto"/>
        <w:ind w:left="284"/>
        <w:rPr>
          <w:noProof/>
        </w:rPr>
      </w:pPr>
    </w:p>
    <w:p w:rsidR="006D6A78" w:rsidRDefault="006D6A78" w:rsidP="00E73F1A">
      <w:pPr>
        <w:spacing w:after="80" w:line="288" w:lineRule="auto"/>
        <w:ind w:left="1701" w:hanging="1134"/>
        <w:rPr>
          <w:noProof/>
        </w:rPr>
      </w:pPr>
      <w:r w:rsidRPr="006D6A78">
        <w:rPr>
          <w:b/>
          <w:noProof/>
        </w:rPr>
        <w:t>Schritt 1:</w:t>
      </w:r>
      <w:r>
        <w:rPr>
          <w:noProof/>
        </w:rPr>
        <w:t xml:space="preserve"> </w:t>
      </w:r>
      <w:r>
        <w:rPr>
          <w:noProof/>
        </w:rPr>
        <w:tab/>
        <w:t>Pfad zu dem umzuwandelnden Mandanten angeben.</w:t>
      </w:r>
    </w:p>
    <w:p w:rsidR="00B2076B" w:rsidRDefault="00EF6B56" w:rsidP="00A10D1B">
      <w:pPr>
        <w:spacing w:after="80" w:line="288" w:lineRule="auto"/>
        <w:ind w:left="567" w:right="1275"/>
        <w:rPr>
          <w:noProof/>
        </w:rPr>
      </w:pPr>
      <w:r w:rsidRPr="00CA536C">
        <w:rPr>
          <w:noProof/>
        </w:rPr>
        <w:pict>
          <v:shape id="_x0000_i1076" type="#_x0000_t75" style="width:321pt;height:232.5pt;visibility:visible;mso-wrap-style:square">
            <v:imagedata r:id="rId13" o:title=""/>
          </v:shape>
        </w:pict>
      </w:r>
    </w:p>
    <w:p w:rsidR="006D6A78" w:rsidRDefault="006D6A78" w:rsidP="006D6A78">
      <w:pPr>
        <w:spacing w:after="80" w:line="288" w:lineRule="auto"/>
        <w:ind w:left="284"/>
        <w:rPr>
          <w:noProof/>
        </w:rPr>
      </w:pPr>
    </w:p>
    <w:p w:rsidR="006D6A78" w:rsidRDefault="006D6A78" w:rsidP="00E73F1A">
      <w:pPr>
        <w:spacing w:after="80" w:line="288" w:lineRule="auto"/>
        <w:ind w:left="1701" w:hanging="1134"/>
        <w:rPr>
          <w:noProof/>
        </w:rPr>
      </w:pPr>
      <w:r w:rsidRPr="006D6A78">
        <w:rPr>
          <w:b/>
          <w:noProof/>
        </w:rPr>
        <w:t>Schritt 2:</w:t>
      </w:r>
      <w:r>
        <w:rPr>
          <w:noProof/>
        </w:rPr>
        <w:t xml:space="preserve"> </w:t>
      </w:r>
      <w:r>
        <w:rPr>
          <w:noProof/>
        </w:rPr>
        <w:tab/>
      </w:r>
      <w:r w:rsidR="00932373">
        <w:rPr>
          <w:noProof/>
        </w:rPr>
        <w:t>Angabe des SQL Servers und der neuen, leeren Datenbank</w:t>
      </w:r>
      <w:r w:rsidR="00EF6B56">
        <w:rPr>
          <w:noProof/>
        </w:rPr>
        <w:t xml:space="preserve"> (Ergebnis nach den nächsten Schritten)</w:t>
      </w:r>
      <w:r>
        <w:rPr>
          <w:noProof/>
        </w:rPr>
        <w:t>.</w:t>
      </w:r>
    </w:p>
    <w:p w:rsidR="003C7AC4" w:rsidRDefault="00EF6B56" w:rsidP="00EF6B56">
      <w:pPr>
        <w:spacing w:after="80" w:line="288" w:lineRule="auto"/>
        <w:ind w:left="709" w:right="992"/>
        <w:rPr>
          <w:noProof/>
        </w:rPr>
      </w:pPr>
      <w:r w:rsidRPr="00CA536C">
        <w:rPr>
          <w:noProof/>
        </w:rPr>
        <w:pict>
          <v:shape id="_x0000_i1089" type="#_x0000_t75" style="width:311.25pt;height:228pt;visibility:visible;mso-wrap-style:square">
            <v:imagedata r:id="rId14" o:title=""/>
          </v:shape>
        </w:pict>
      </w:r>
    </w:p>
    <w:p w:rsidR="006D6A78" w:rsidRDefault="006D6A78" w:rsidP="00E73F1A">
      <w:pPr>
        <w:spacing w:after="80" w:line="288" w:lineRule="auto"/>
        <w:ind w:left="567"/>
        <w:rPr>
          <w:noProof/>
        </w:rPr>
      </w:pPr>
      <w:r>
        <w:rPr>
          <w:noProof/>
        </w:rPr>
        <w:lastRenderedPageBreak/>
        <w:t>Lupe im Feld Server anklicken. Nach kurzer Zeit erscheint eine Liste der installierten SQL Server.</w:t>
      </w:r>
    </w:p>
    <w:p w:rsidR="003C7AC4" w:rsidRDefault="00A10D1B" w:rsidP="00A10D1B">
      <w:pPr>
        <w:spacing w:after="80" w:line="288" w:lineRule="auto"/>
        <w:ind w:left="709" w:right="992"/>
        <w:rPr>
          <w:noProof/>
        </w:rPr>
      </w:pPr>
      <w:r w:rsidRPr="00CA536C">
        <w:rPr>
          <w:noProof/>
        </w:rPr>
        <w:pict>
          <v:shape id="_x0000_i1081" type="#_x0000_t75" style="width:335.25pt;height:171.75pt;visibility:visible;mso-wrap-style:square">
            <v:imagedata r:id="rId15" o:title=""/>
          </v:shape>
        </w:pict>
      </w:r>
    </w:p>
    <w:p w:rsidR="00A10D1B" w:rsidRDefault="00A10D1B" w:rsidP="00E73F1A">
      <w:pPr>
        <w:spacing w:after="80" w:line="288" w:lineRule="auto"/>
        <w:ind w:left="567"/>
        <w:rPr>
          <w:noProof/>
        </w:rPr>
      </w:pPr>
      <w:r>
        <w:rPr>
          <w:noProof/>
        </w:rPr>
        <w:t>Den aufgelisteten Server anklicken und mit „OK“ bestätigen.</w:t>
      </w:r>
    </w:p>
    <w:p w:rsidR="006D6A78" w:rsidRDefault="006D6A78" w:rsidP="00E73F1A">
      <w:pPr>
        <w:spacing w:after="80" w:line="288" w:lineRule="auto"/>
        <w:ind w:left="567"/>
        <w:rPr>
          <w:rFonts w:ascii="Verdana" w:hAnsi="Verdana"/>
          <w:sz w:val="20"/>
          <w:szCs w:val="20"/>
        </w:rPr>
      </w:pPr>
      <w:r>
        <w:rPr>
          <w:noProof/>
        </w:rPr>
        <w:t>Lupe im Feld Datenbank anklicken. In der Liste wird die entsprechende Datenbank ausgewählt</w:t>
      </w:r>
      <w:r w:rsidR="009C4988">
        <w:rPr>
          <w:noProof/>
        </w:rPr>
        <w:t xml:space="preserve"> (hier DB_UPSIZE)</w:t>
      </w:r>
      <w:r>
        <w:rPr>
          <w:noProof/>
        </w:rPr>
        <w:t xml:space="preserve">. </w:t>
      </w:r>
    </w:p>
    <w:p w:rsidR="006D6A78" w:rsidRDefault="00A10D1B" w:rsidP="00A10D1B">
      <w:pPr>
        <w:spacing w:after="80" w:line="288" w:lineRule="auto"/>
        <w:ind w:left="709" w:right="992"/>
        <w:rPr>
          <w:noProof/>
        </w:rPr>
      </w:pPr>
      <w:r w:rsidRPr="00CA536C">
        <w:rPr>
          <w:noProof/>
        </w:rPr>
        <w:pict>
          <v:shape id="_x0000_i1085" type="#_x0000_t75" style="width:334.5pt;height:196.5pt;visibility:visible;mso-wrap-style:square">
            <v:imagedata r:id="rId16" o:title=""/>
          </v:shape>
        </w:pict>
      </w:r>
    </w:p>
    <w:p w:rsidR="00EF6B56" w:rsidRDefault="00EF6B56" w:rsidP="00A10D1B">
      <w:pPr>
        <w:spacing w:after="80" w:line="288" w:lineRule="auto"/>
        <w:ind w:left="709" w:right="992"/>
        <w:rPr>
          <w:rFonts w:ascii="Verdana" w:hAnsi="Verdana"/>
          <w:sz w:val="20"/>
          <w:szCs w:val="20"/>
        </w:rPr>
      </w:pPr>
      <w:r>
        <w:rPr>
          <w:noProof/>
        </w:rPr>
        <w:t xml:space="preserve">Schalter </w:t>
      </w:r>
      <w:r w:rsidRPr="00CA536C">
        <w:rPr>
          <w:noProof/>
        </w:rPr>
        <w:pict>
          <v:shape id="_x0000_i1097" type="#_x0000_t75" style="width:31.5pt;height:39pt;visibility:visible;mso-wrap-style:square">
            <v:imagedata r:id="rId17" o:title=""/>
          </v:shape>
        </w:pict>
      </w:r>
      <w:r>
        <w:rPr>
          <w:noProof/>
        </w:rPr>
        <w:t>anklicken.</w:t>
      </w:r>
    </w:p>
    <w:p w:rsidR="006D6A78" w:rsidRDefault="006D6A78" w:rsidP="00B93EAB">
      <w:pPr>
        <w:spacing w:after="80" w:line="288" w:lineRule="auto"/>
        <w:ind w:left="284"/>
        <w:rPr>
          <w:rFonts w:ascii="Verdana" w:hAnsi="Verdana"/>
          <w:sz w:val="20"/>
          <w:szCs w:val="20"/>
        </w:rPr>
      </w:pPr>
    </w:p>
    <w:p w:rsidR="003C7AC4" w:rsidRDefault="00EF6B56" w:rsidP="00E73F1A">
      <w:pPr>
        <w:spacing w:after="80" w:line="288" w:lineRule="auto"/>
        <w:ind w:left="1701" w:hanging="1134"/>
        <w:rPr>
          <w:rFonts w:ascii="Verdana" w:hAnsi="Verdana"/>
          <w:sz w:val="20"/>
          <w:szCs w:val="20"/>
        </w:rPr>
      </w:pPr>
      <w:r>
        <w:rPr>
          <w:b/>
          <w:noProof/>
        </w:rPr>
        <w:br w:type="page"/>
      </w:r>
      <w:r w:rsidR="003C7AC4" w:rsidRPr="006D6A78">
        <w:rPr>
          <w:b/>
          <w:noProof/>
        </w:rPr>
        <w:lastRenderedPageBreak/>
        <w:t xml:space="preserve">Schritt </w:t>
      </w:r>
      <w:r w:rsidR="003C7AC4">
        <w:rPr>
          <w:b/>
          <w:noProof/>
        </w:rPr>
        <w:t>3</w:t>
      </w:r>
      <w:r w:rsidR="003C7AC4" w:rsidRPr="006D6A78">
        <w:rPr>
          <w:b/>
          <w:noProof/>
        </w:rPr>
        <w:t>:</w:t>
      </w:r>
      <w:r w:rsidR="003C7AC4">
        <w:rPr>
          <w:noProof/>
        </w:rPr>
        <w:t xml:space="preserve"> </w:t>
      </w:r>
      <w:r w:rsidR="003C7AC4">
        <w:rPr>
          <w:noProof/>
        </w:rPr>
        <w:tab/>
        <w:t>Voreinstellung „Mandantenliste aktualisieren“ wird nicht geändert.</w:t>
      </w:r>
    </w:p>
    <w:p w:rsidR="003C7AC4" w:rsidRDefault="00EF6B56" w:rsidP="00EF6B56">
      <w:pPr>
        <w:spacing w:after="80" w:line="288" w:lineRule="auto"/>
        <w:ind w:left="567" w:right="1133"/>
        <w:rPr>
          <w:rFonts w:ascii="Verdana" w:hAnsi="Verdana"/>
          <w:sz w:val="20"/>
          <w:szCs w:val="20"/>
        </w:rPr>
      </w:pPr>
      <w:r w:rsidRPr="00CA536C">
        <w:rPr>
          <w:noProof/>
        </w:rPr>
        <w:pict>
          <v:shape id="_x0000_i1100" type="#_x0000_t75" style="width:330.75pt;height:243pt;visibility:visible;mso-wrap-style:square">
            <v:imagedata r:id="rId18" o:title=""/>
          </v:shape>
        </w:pict>
      </w:r>
    </w:p>
    <w:p w:rsidR="003C7AC4" w:rsidRDefault="003C7AC4" w:rsidP="00B93EAB">
      <w:pPr>
        <w:spacing w:after="80" w:line="288" w:lineRule="auto"/>
        <w:ind w:left="284"/>
        <w:rPr>
          <w:rFonts w:ascii="Verdana" w:hAnsi="Verdana"/>
          <w:sz w:val="20"/>
          <w:szCs w:val="20"/>
        </w:rPr>
      </w:pPr>
    </w:p>
    <w:p w:rsidR="003C7AC4" w:rsidRDefault="003C7AC4" w:rsidP="00E73F1A">
      <w:pPr>
        <w:spacing w:after="80" w:line="288" w:lineRule="auto"/>
        <w:ind w:left="1701" w:hanging="1134"/>
        <w:rPr>
          <w:rFonts w:ascii="Verdana" w:hAnsi="Verdana"/>
          <w:sz w:val="20"/>
          <w:szCs w:val="20"/>
        </w:rPr>
      </w:pPr>
      <w:r w:rsidRPr="006D6A78">
        <w:rPr>
          <w:b/>
          <w:noProof/>
        </w:rPr>
        <w:t xml:space="preserve">Schritt </w:t>
      </w:r>
      <w:r>
        <w:rPr>
          <w:b/>
          <w:noProof/>
        </w:rPr>
        <w:t>4</w:t>
      </w:r>
      <w:r w:rsidRPr="006D6A78">
        <w:rPr>
          <w:b/>
          <w:noProof/>
        </w:rPr>
        <w:t>:</w:t>
      </w:r>
      <w:r>
        <w:rPr>
          <w:noProof/>
        </w:rPr>
        <w:t xml:space="preserve"> </w:t>
      </w:r>
      <w:r>
        <w:rPr>
          <w:noProof/>
        </w:rPr>
        <w:tab/>
        <w:t>Rücksicherung durchführen.</w:t>
      </w:r>
    </w:p>
    <w:p w:rsidR="003C7AC4" w:rsidRDefault="00EF6B56" w:rsidP="00EF6B56">
      <w:pPr>
        <w:spacing w:after="80" w:line="288" w:lineRule="auto"/>
        <w:ind w:left="567" w:right="1133"/>
        <w:rPr>
          <w:rFonts w:ascii="Verdana" w:hAnsi="Verdana"/>
          <w:sz w:val="20"/>
          <w:szCs w:val="20"/>
        </w:rPr>
      </w:pPr>
      <w:r w:rsidRPr="00CA536C">
        <w:rPr>
          <w:noProof/>
        </w:rPr>
        <w:pict>
          <v:shape id="_x0000_i1104" type="#_x0000_t75" style="width:333pt;height:243pt;visibility:visible;mso-wrap-style:square">
            <v:imagedata r:id="rId19" o:title=""/>
          </v:shape>
        </w:pict>
      </w:r>
    </w:p>
    <w:p w:rsidR="00EF6B56" w:rsidRDefault="003C7AC4" w:rsidP="00E73F1A">
      <w:pPr>
        <w:spacing w:after="80" w:line="288" w:lineRule="auto"/>
        <w:ind w:left="567"/>
        <w:rPr>
          <w:rFonts w:cs="Arial"/>
        </w:rPr>
      </w:pPr>
      <w:r w:rsidRPr="007D6A61">
        <w:rPr>
          <w:rFonts w:cs="Arial"/>
        </w:rPr>
        <w:t xml:space="preserve">Die </w:t>
      </w:r>
      <w:r w:rsidR="00EF6B56">
        <w:rPr>
          <w:rFonts w:cs="Arial"/>
        </w:rPr>
        <w:t xml:space="preserve">nachfolgende </w:t>
      </w:r>
      <w:r w:rsidRPr="007D6A61">
        <w:rPr>
          <w:rFonts w:cs="Arial"/>
        </w:rPr>
        <w:t>Meldung</w:t>
      </w:r>
      <w:r w:rsidR="00EF6B56">
        <w:rPr>
          <w:rFonts w:cs="Arial"/>
        </w:rPr>
        <w:t xml:space="preserve"> wird mit der Option „Nein“ versehen.</w:t>
      </w:r>
    </w:p>
    <w:p w:rsidR="00EF6B56" w:rsidRDefault="00EF6B56" w:rsidP="00E73F1A">
      <w:pPr>
        <w:spacing w:after="80" w:line="288" w:lineRule="auto"/>
        <w:ind w:left="567"/>
        <w:rPr>
          <w:rFonts w:cs="Arial"/>
        </w:rPr>
      </w:pPr>
      <w:r w:rsidRPr="00CA536C">
        <w:rPr>
          <w:noProof/>
        </w:rPr>
        <w:lastRenderedPageBreak/>
        <w:pict>
          <v:shape id="_x0000_i1107" type="#_x0000_t75" style="width:297.75pt;height:2in;visibility:visible;mso-wrap-style:square">
            <v:imagedata r:id="rId20" o:title=""/>
          </v:shape>
        </w:pict>
      </w:r>
    </w:p>
    <w:p w:rsidR="003C7AC4" w:rsidRPr="007D6A61" w:rsidRDefault="00EF6B56" w:rsidP="00E73F1A">
      <w:pPr>
        <w:spacing w:after="80" w:line="288" w:lineRule="auto"/>
        <w:ind w:left="567"/>
        <w:rPr>
          <w:rFonts w:cs="Arial"/>
        </w:rPr>
      </w:pPr>
      <w:r>
        <w:rPr>
          <w:rFonts w:cs="Arial"/>
        </w:rPr>
        <w:t xml:space="preserve">Nun werden </w:t>
      </w:r>
      <w:r w:rsidR="002A687B" w:rsidRPr="007D6A61">
        <w:rPr>
          <w:rFonts w:cs="Arial"/>
        </w:rPr>
        <w:t xml:space="preserve">die Daten in die Datenbank integriert und die nachstehende Meldung angezeigt. </w:t>
      </w:r>
    </w:p>
    <w:p w:rsidR="003C7AC4" w:rsidRDefault="00EF6B56" w:rsidP="003C7AC4">
      <w:pPr>
        <w:spacing w:after="80" w:line="288" w:lineRule="auto"/>
        <w:ind w:left="567" w:right="3827"/>
        <w:rPr>
          <w:rFonts w:ascii="Verdana" w:hAnsi="Verdana"/>
          <w:sz w:val="20"/>
          <w:szCs w:val="20"/>
        </w:rPr>
      </w:pPr>
      <w:r w:rsidRPr="00CA536C">
        <w:rPr>
          <w:noProof/>
        </w:rPr>
        <w:pict>
          <v:shape id="_x0000_i1111" type="#_x0000_t75" style="width:237pt;height:140.25pt;visibility:visible;mso-wrap-style:square">
            <v:imagedata r:id="rId21" o:title=""/>
          </v:shape>
        </w:pict>
      </w:r>
    </w:p>
    <w:p w:rsidR="003C7AC4" w:rsidRDefault="003C7AC4" w:rsidP="00B93EAB">
      <w:pPr>
        <w:spacing w:after="80" w:line="288" w:lineRule="auto"/>
        <w:ind w:left="284"/>
        <w:rPr>
          <w:rFonts w:ascii="Verdana" w:hAnsi="Verdana"/>
          <w:sz w:val="20"/>
          <w:szCs w:val="20"/>
        </w:rPr>
      </w:pPr>
    </w:p>
    <w:p w:rsidR="00F0173C" w:rsidRPr="007D6A61" w:rsidRDefault="009C4988" w:rsidP="00E73F1A">
      <w:pPr>
        <w:spacing w:after="288" w:line="288" w:lineRule="auto"/>
        <w:ind w:left="567" w:hanging="567"/>
        <w:rPr>
          <w:rFonts w:ascii="Verdana" w:hAnsi="Verdana"/>
        </w:rPr>
      </w:pPr>
      <w:r w:rsidRPr="007D6A61">
        <w:rPr>
          <w:rFonts w:ascii="Verdana" w:hAnsi="Verdana" w:cs="Arial"/>
          <w:b/>
          <w:bCs/>
          <w:kern w:val="32"/>
        </w:rPr>
        <w:t>4</w:t>
      </w:r>
      <w:r w:rsidRPr="007D6A61">
        <w:rPr>
          <w:rFonts w:ascii="Verdana" w:hAnsi="Verdana" w:cs="Arial"/>
          <w:b/>
          <w:bCs/>
          <w:kern w:val="32"/>
        </w:rPr>
        <w:tab/>
      </w:r>
      <w:proofErr w:type="spellStart"/>
      <w:r w:rsidRPr="007D6A61">
        <w:rPr>
          <w:rFonts w:ascii="Verdana" w:hAnsi="Verdana" w:cs="Arial"/>
          <w:b/>
          <w:bCs/>
          <w:kern w:val="32"/>
        </w:rPr>
        <w:t>Upsize</w:t>
      </w:r>
      <w:proofErr w:type="spellEnd"/>
      <w:r w:rsidRPr="007D6A61">
        <w:rPr>
          <w:rFonts w:ascii="Verdana" w:hAnsi="Verdana" w:cs="Arial"/>
          <w:b/>
          <w:bCs/>
          <w:kern w:val="32"/>
        </w:rPr>
        <w:t xml:space="preserve"> Datenstand </w:t>
      </w:r>
    </w:p>
    <w:tbl>
      <w:tblPr>
        <w:tblW w:w="595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1"/>
      </w:tblGrid>
      <w:tr w:rsidR="00902A8F" w:rsidRPr="00915981" w:rsidTr="003A6A4C">
        <w:trPr>
          <w:trHeight w:hRule="exact" w:val="320"/>
        </w:trPr>
        <w:tc>
          <w:tcPr>
            <w:tcW w:w="5951" w:type="dxa"/>
            <w:tcBorders>
              <w:bottom w:val="nil"/>
            </w:tcBorders>
            <w:shd w:val="pct10" w:color="auto" w:fill="auto"/>
          </w:tcPr>
          <w:p w:rsidR="00902A8F" w:rsidRPr="00915981" w:rsidRDefault="00902A8F" w:rsidP="003A6A4C">
            <w:pPr>
              <w:pStyle w:val="Tabelle"/>
            </w:pPr>
            <w:r>
              <w:t>CWL System</w:t>
            </w:r>
          </w:p>
        </w:tc>
      </w:tr>
      <w:tr w:rsidR="00902A8F" w:rsidRPr="00915981" w:rsidTr="003A6A4C">
        <w:trPr>
          <w:trHeight w:hRule="exact" w:val="320"/>
        </w:trPr>
        <w:tc>
          <w:tcPr>
            <w:tcW w:w="5951" w:type="dxa"/>
            <w:shd w:val="pct5" w:color="auto" w:fill="auto"/>
          </w:tcPr>
          <w:p w:rsidR="00902A8F" w:rsidRPr="00915981" w:rsidRDefault="00902A8F" w:rsidP="00902A8F">
            <w:pPr>
              <w:pStyle w:val="Tabelle"/>
            </w:pPr>
            <w:r>
              <w:t>MENÜ</w:t>
            </w:r>
            <w:r>
              <w:tab/>
              <w:t>SYSTEM</w:t>
            </w:r>
          </w:p>
        </w:tc>
      </w:tr>
      <w:tr w:rsidR="00902A8F" w:rsidRPr="00915981" w:rsidTr="003A6A4C">
        <w:trPr>
          <w:trHeight w:hRule="exact" w:val="320"/>
        </w:trPr>
        <w:tc>
          <w:tcPr>
            <w:tcW w:w="5951" w:type="dxa"/>
            <w:shd w:val="pct5" w:color="auto" w:fill="auto"/>
          </w:tcPr>
          <w:p w:rsidR="00902A8F" w:rsidRDefault="00902A8F" w:rsidP="00902A8F">
            <w:pPr>
              <w:pStyle w:val="Tabelle"/>
            </w:pPr>
            <w:r>
              <w:tab/>
            </w:r>
            <w:r>
              <w:tab/>
            </w:r>
            <w:proofErr w:type="spellStart"/>
            <w:r>
              <w:t>Upsize</w:t>
            </w:r>
            <w:proofErr w:type="spellEnd"/>
            <w:r>
              <w:t xml:space="preserve"> Datenstand</w:t>
            </w:r>
          </w:p>
        </w:tc>
      </w:tr>
    </w:tbl>
    <w:p w:rsidR="00902A8F" w:rsidRPr="007D6A61" w:rsidRDefault="00902A8F" w:rsidP="00902A8F">
      <w:pPr>
        <w:spacing w:after="80" w:line="288" w:lineRule="auto"/>
        <w:ind w:left="284"/>
        <w:rPr>
          <w:noProof/>
        </w:rPr>
      </w:pPr>
    </w:p>
    <w:p w:rsidR="00902A8F" w:rsidRPr="007D6A61" w:rsidRDefault="00902A8F" w:rsidP="00E73F1A">
      <w:pPr>
        <w:spacing w:after="80" w:line="288" w:lineRule="auto"/>
        <w:ind w:left="567"/>
        <w:rPr>
          <w:rFonts w:ascii="Verdana" w:hAnsi="Verdana"/>
        </w:rPr>
      </w:pPr>
      <w:r w:rsidRPr="007D6A61">
        <w:rPr>
          <w:rFonts w:ascii="Verdana" w:hAnsi="Verdana"/>
        </w:rPr>
        <w:t xml:space="preserve">Es werden zwei Möglichkeiten angeboten: </w:t>
      </w:r>
      <w:r w:rsidRPr="007D6A61">
        <w:rPr>
          <w:rFonts w:ascii="Verdana" w:hAnsi="Verdana"/>
        </w:rPr>
        <w:br/>
        <w:t>Automatische oder manuelle Umstellung</w:t>
      </w:r>
      <w:r w:rsidR="00BE1128" w:rsidRPr="007D6A61">
        <w:rPr>
          <w:rFonts w:ascii="Verdana" w:hAnsi="Verdana"/>
        </w:rPr>
        <w:t>. Falls kein neuer Mandantenname gewählt werden und/oder in eine andere Datenbank gespeichert werden soll, wird zur automatischen Umstellung geraten.</w:t>
      </w:r>
    </w:p>
    <w:p w:rsidR="002B4404" w:rsidRDefault="002B4404" w:rsidP="00902A8F">
      <w:pPr>
        <w:spacing w:after="80" w:line="288" w:lineRule="auto"/>
        <w:ind w:left="284"/>
        <w:rPr>
          <w:rFonts w:ascii="Verdana" w:hAnsi="Verdana"/>
          <w:sz w:val="20"/>
          <w:szCs w:val="20"/>
        </w:rPr>
      </w:pPr>
    </w:p>
    <w:p w:rsidR="00902A8F" w:rsidRPr="007D6A61" w:rsidRDefault="001C0D38" w:rsidP="00E73F1A">
      <w:pPr>
        <w:spacing w:after="80" w:line="288" w:lineRule="auto"/>
        <w:ind w:left="567" w:hanging="567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  <w:r w:rsidR="009C4988" w:rsidRPr="007D6A61">
        <w:rPr>
          <w:rFonts w:ascii="Verdana" w:hAnsi="Verdana"/>
          <w:b/>
        </w:rPr>
        <w:lastRenderedPageBreak/>
        <w:t>4.1</w:t>
      </w:r>
      <w:r w:rsidR="009C4988" w:rsidRPr="007D6A61">
        <w:rPr>
          <w:rFonts w:ascii="Verdana" w:hAnsi="Verdana"/>
          <w:b/>
        </w:rPr>
        <w:tab/>
      </w:r>
      <w:r w:rsidR="00902A8F" w:rsidRPr="007D6A61">
        <w:rPr>
          <w:rFonts w:ascii="Verdana" w:hAnsi="Verdana"/>
          <w:b/>
        </w:rPr>
        <w:t>Register „Automatische Umstellung“</w:t>
      </w:r>
    </w:p>
    <w:p w:rsidR="00902A8F" w:rsidRPr="007D6A61" w:rsidRDefault="00902A8F" w:rsidP="00E73F1A">
      <w:pPr>
        <w:spacing w:after="80" w:line="288" w:lineRule="auto"/>
        <w:ind w:left="567"/>
        <w:rPr>
          <w:rFonts w:ascii="Verdana" w:hAnsi="Verdana"/>
        </w:rPr>
      </w:pPr>
      <w:r w:rsidRPr="007D6A61">
        <w:rPr>
          <w:rFonts w:ascii="Verdana" w:hAnsi="Verdana"/>
        </w:rPr>
        <w:t xml:space="preserve">Wenn der Menüpunkt aufgerufen wird, werden alle Datenbanken angezeigt, die über Datenbankverbindungen eingetragen sind, wobei gleich geprüft wird, für welche Datenbanken ein </w:t>
      </w:r>
      <w:proofErr w:type="spellStart"/>
      <w:r w:rsidRPr="007D6A61">
        <w:rPr>
          <w:rFonts w:ascii="Verdana" w:hAnsi="Verdana"/>
        </w:rPr>
        <w:t>Upsize</w:t>
      </w:r>
      <w:proofErr w:type="spellEnd"/>
      <w:r w:rsidRPr="007D6A61">
        <w:rPr>
          <w:rFonts w:ascii="Verdana" w:hAnsi="Verdana"/>
        </w:rPr>
        <w:t xml:space="preserve"> notwendig ist.</w:t>
      </w:r>
    </w:p>
    <w:p w:rsidR="00902A8F" w:rsidRPr="007D6A61" w:rsidRDefault="00EF6B56" w:rsidP="00EF6B56">
      <w:pPr>
        <w:spacing w:after="80" w:line="288" w:lineRule="auto"/>
        <w:ind w:left="567" w:right="992"/>
        <w:rPr>
          <w:rFonts w:ascii="Verdana" w:hAnsi="Verdana"/>
        </w:rPr>
      </w:pPr>
      <w:r w:rsidRPr="00CA536C">
        <w:rPr>
          <w:noProof/>
        </w:rPr>
        <w:pict>
          <v:shape id="_x0000_i1114" type="#_x0000_t75" style="width:340.5pt;height:300.75pt;visibility:visible;mso-wrap-style:square">
            <v:imagedata r:id="rId22" o:title=""/>
          </v:shape>
        </w:pict>
      </w:r>
    </w:p>
    <w:p w:rsidR="00902A8F" w:rsidRDefault="002B4404" w:rsidP="00E73F1A">
      <w:pPr>
        <w:spacing w:after="80" w:line="288" w:lineRule="auto"/>
        <w:ind w:lef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Wie hier zu sehen ist, wird ein </w:t>
      </w:r>
      <w:proofErr w:type="spellStart"/>
      <w:r>
        <w:rPr>
          <w:rFonts w:ascii="Verdana" w:hAnsi="Verdana"/>
          <w:sz w:val="20"/>
          <w:szCs w:val="20"/>
        </w:rPr>
        <w:t>Upsize</w:t>
      </w:r>
      <w:proofErr w:type="spellEnd"/>
      <w:r>
        <w:rPr>
          <w:rFonts w:ascii="Verdana" w:hAnsi="Verdana"/>
          <w:sz w:val="20"/>
          <w:szCs w:val="20"/>
        </w:rPr>
        <w:t xml:space="preserve"> des Mandanten 0ICM in der Datenbank „</w:t>
      </w:r>
      <w:proofErr w:type="spellStart"/>
      <w:r>
        <w:rPr>
          <w:rFonts w:ascii="Verdana" w:hAnsi="Verdana"/>
          <w:sz w:val="20"/>
          <w:szCs w:val="20"/>
        </w:rPr>
        <w:t>db_upsize</w:t>
      </w:r>
      <w:proofErr w:type="spellEnd"/>
      <w:r>
        <w:rPr>
          <w:rFonts w:ascii="Verdana" w:hAnsi="Verdana"/>
          <w:sz w:val="20"/>
          <w:szCs w:val="20"/>
        </w:rPr>
        <w:t>“ vorgeschlagen. Über den Schalter „Ok“ erfolgt die Aktualisierung</w:t>
      </w:r>
    </w:p>
    <w:p w:rsidR="002B4404" w:rsidRDefault="002B4404" w:rsidP="00902A8F">
      <w:pPr>
        <w:spacing w:after="80" w:line="288" w:lineRule="auto"/>
        <w:ind w:left="284"/>
        <w:rPr>
          <w:rFonts w:ascii="Verdana" w:hAnsi="Verdana"/>
          <w:sz w:val="20"/>
          <w:szCs w:val="20"/>
        </w:rPr>
      </w:pPr>
    </w:p>
    <w:p w:rsidR="00902A8F" w:rsidRPr="007D6A61" w:rsidRDefault="009C4988" w:rsidP="00E73F1A">
      <w:pPr>
        <w:spacing w:after="80" w:line="288" w:lineRule="auto"/>
        <w:ind w:left="567" w:hanging="567"/>
        <w:rPr>
          <w:rFonts w:ascii="Verdana" w:hAnsi="Verdana"/>
          <w:b/>
        </w:rPr>
      </w:pPr>
      <w:r w:rsidRPr="007D6A61">
        <w:rPr>
          <w:rFonts w:ascii="Verdana" w:hAnsi="Verdana"/>
          <w:b/>
        </w:rPr>
        <w:t>4.2</w:t>
      </w:r>
      <w:r w:rsidRPr="007D6A61">
        <w:rPr>
          <w:rFonts w:ascii="Verdana" w:hAnsi="Verdana"/>
          <w:b/>
        </w:rPr>
        <w:tab/>
      </w:r>
      <w:r w:rsidR="00902A8F" w:rsidRPr="007D6A61">
        <w:rPr>
          <w:rFonts w:ascii="Verdana" w:hAnsi="Verdana"/>
          <w:b/>
        </w:rPr>
        <w:t>Register „Manuelle Umstellung“</w:t>
      </w:r>
    </w:p>
    <w:p w:rsidR="00902A8F" w:rsidRPr="007D6A61" w:rsidRDefault="00902A8F" w:rsidP="00E73F1A">
      <w:pPr>
        <w:spacing w:after="80" w:line="288" w:lineRule="auto"/>
        <w:ind w:left="567"/>
        <w:rPr>
          <w:rFonts w:ascii="Verdana" w:hAnsi="Verdana"/>
        </w:rPr>
      </w:pPr>
      <w:r w:rsidRPr="007D6A61">
        <w:rPr>
          <w:rFonts w:ascii="Verdana" w:hAnsi="Verdana"/>
        </w:rPr>
        <w:t xml:space="preserve">Mit der manuellen Umstellung können einzelne Datenstände umgestellt werden, wobei hier nicht nur eine </w:t>
      </w:r>
      <w:proofErr w:type="spellStart"/>
      <w:r w:rsidRPr="007D6A61">
        <w:rPr>
          <w:rFonts w:ascii="Verdana" w:hAnsi="Verdana"/>
        </w:rPr>
        <w:t>Datenstandsaktualisierung</w:t>
      </w:r>
      <w:proofErr w:type="spellEnd"/>
      <w:r w:rsidRPr="007D6A61">
        <w:rPr>
          <w:rFonts w:ascii="Verdana" w:hAnsi="Verdana"/>
        </w:rPr>
        <w:t xml:space="preserve"> durchgeführt werden kann, sondern es kann auch ein Datenstand von einem Ort zu einem anderen </w:t>
      </w:r>
      <w:r w:rsidR="001C0D38">
        <w:rPr>
          <w:rFonts w:ascii="Verdana" w:hAnsi="Verdana"/>
        </w:rPr>
        <w:t>t</w:t>
      </w:r>
      <w:r w:rsidRPr="007D6A61">
        <w:rPr>
          <w:rFonts w:ascii="Verdana" w:hAnsi="Verdana"/>
        </w:rPr>
        <w:t>ransferiert werden z.</w:t>
      </w:r>
      <w:r w:rsidR="001C0D38">
        <w:rPr>
          <w:rFonts w:ascii="Verdana" w:hAnsi="Verdana"/>
        </w:rPr>
        <w:t xml:space="preserve"> </w:t>
      </w:r>
      <w:r w:rsidRPr="007D6A61">
        <w:rPr>
          <w:rFonts w:ascii="Verdana" w:hAnsi="Verdana"/>
        </w:rPr>
        <w:t>B. von einer Datenbank in eine andere oder dergleichen.</w:t>
      </w:r>
    </w:p>
    <w:p w:rsidR="00902A8F" w:rsidRDefault="00205A19" w:rsidP="00EF6B56">
      <w:pPr>
        <w:spacing w:after="80" w:line="288" w:lineRule="auto"/>
        <w:ind w:left="567" w:right="992"/>
        <w:rPr>
          <w:noProof/>
        </w:rPr>
      </w:pPr>
      <w:r w:rsidRPr="00CA536C">
        <w:rPr>
          <w:noProof/>
        </w:rPr>
        <w:lastRenderedPageBreak/>
        <w:pict>
          <v:shape id="_x0000_i1122" type="#_x0000_t75" style="width:287.25pt;height:255pt;visibility:visible;mso-wrap-style:square">
            <v:imagedata r:id="rId23" o:title=""/>
          </v:shape>
        </w:pict>
      </w:r>
    </w:p>
    <w:p w:rsidR="003C7AC4" w:rsidRPr="007D6A61" w:rsidRDefault="00FE27C3" w:rsidP="00E73F1A">
      <w:pPr>
        <w:spacing w:after="80" w:line="288" w:lineRule="auto"/>
        <w:ind w:left="567"/>
        <w:rPr>
          <w:rFonts w:ascii="Verdana" w:hAnsi="Verdana"/>
        </w:rPr>
      </w:pPr>
      <w:r w:rsidRPr="007D6A61">
        <w:rPr>
          <w:rFonts w:ascii="Verdana" w:hAnsi="Verdana"/>
        </w:rPr>
        <w:t>Im Moment ist die Datenbank „CWLDATEN“ im Zugriff. Der rückgesicherte Mandant befindet sich in der Datenbank „DB_UPSIZE“, um diese auszuwählen, ist die Lupe im Feld „Datenbank“ anzuklicken. Folgende Darstellung erscheint am Bildschirm:</w:t>
      </w:r>
    </w:p>
    <w:p w:rsidR="00FE27C3" w:rsidRDefault="00205A19" w:rsidP="00E73F1A">
      <w:pPr>
        <w:spacing w:after="80" w:line="288" w:lineRule="auto"/>
        <w:ind w:left="567"/>
        <w:rPr>
          <w:rFonts w:ascii="Verdana" w:hAnsi="Verdana"/>
          <w:sz w:val="20"/>
          <w:szCs w:val="20"/>
        </w:rPr>
      </w:pPr>
      <w:r>
        <w:rPr>
          <w:noProof/>
        </w:rPr>
        <w:pict>
          <v:shape id="_x0000_i1039" type="#_x0000_t75" style="width:285.75pt;height:168pt;visibility:visible;mso-wrap-style:square">
            <v:imagedata r:id="rId24" o:title=""/>
          </v:shape>
        </w:pict>
      </w:r>
    </w:p>
    <w:p w:rsidR="00FE27C3" w:rsidRPr="007D6A61" w:rsidRDefault="00FE27C3" w:rsidP="00E73F1A">
      <w:pPr>
        <w:spacing w:after="80" w:line="288" w:lineRule="auto"/>
        <w:ind w:left="567"/>
        <w:rPr>
          <w:rFonts w:ascii="Verdana" w:hAnsi="Verdana"/>
        </w:rPr>
      </w:pPr>
      <w:r w:rsidRPr="007D6A61">
        <w:rPr>
          <w:rFonts w:ascii="Verdana" w:hAnsi="Verdana"/>
        </w:rPr>
        <w:t xml:space="preserve">Im Feld „Mandant“ kann nun der </w:t>
      </w:r>
      <w:r w:rsidR="00205A19">
        <w:rPr>
          <w:rFonts w:ascii="Verdana" w:hAnsi="Verdana"/>
        </w:rPr>
        <w:t xml:space="preserve">jeweilige </w:t>
      </w:r>
      <w:r w:rsidRPr="007D6A61">
        <w:rPr>
          <w:rFonts w:ascii="Verdana" w:hAnsi="Verdana"/>
        </w:rPr>
        <w:t xml:space="preserve">Mandant </w:t>
      </w:r>
      <w:r w:rsidR="00205A19">
        <w:rPr>
          <w:rFonts w:ascii="Verdana" w:hAnsi="Verdana"/>
        </w:rPr>
        <w:t>ausgewählt</w:t>
      </w:r>
      <w:r w:rsidRPr="007D6A61">
        <w:rPr>
          <w:rFonts w:ascii="Verdana" w:hAnsi="Verdana"/>
        </w:rPr>
        <w:t xml:space="preserve"> werden</w:t>
      </w:r>
      <w:r w:rsidR="00205A19">
        <w:rPr>
          <w:rFonts w:ascii="Verdana" w:hAnsi="Verdana"/>
        </w:rPr>
        <w:t xml:space="preserve"> (nur diejenigen, welche sich in der Datenbank befinden)</w:t>
      </w:r>
      <w:r w:rsidRPr="007D6A61">
        <w:rPr>
          <w:rFonts w:ascii="Verdana" w:hAnsi="Verdana"/>
        </w:rPr>
        <w:t xml:space="preserve">. Soll ein neuer Mandantenname vergeben werden und/oder die Datenbank geändert werden, muss das </w:t>
      </w:r>
      <w:proofErr w:type="spellStart"/>
      <w:r w:rsidRPr="007D6A61">
        <w:rPr>
          <w:rFonts w:ascii="Verdana" w:hAnsi="Verdana"/>
        </w:rPr>
        <w:t>Häckchen</w:t>
      </w:r>
      <w:proofErr w:type="spellEnd"/>
      <w:r w:rsidRPr="007D6A61">
        <w:rPr>
          <w:rFonts w:ascii="Verdana" w:hAnsi="Verdana"/>
        </w:rPr>
        <w:t xml:space="preserve"> bei </w:t>
      </w:r>
      <w:r w:rsidRPr="007D6A61">
        <w:rPr>
          <w:rFonts w:ascii="Verdana" w:hAnsi="Verdana"/>
        </w:rPr>
        <w:br/>
      </w:r>
      <w:r w:rsidR="00205A19">
        <w:rPr>
          <w:noProof/>
        </w:rPr>
        <w:pict>
          <v:shape id="_x0000_i1040" type="#_x0000_t75" style="width:164.25pt;height:15pt;visibility:visible;mso-wrap-style:square">
            <v:imagedata r:id="rId25" o:title=""/>
          </v:shape>
        </w:pict>
      </w:r>
      <w:r w:rsidRPr="007D6A61">
        <w:rPr>
          <w:noProof/>
        </w:rPr>
        <w:t xml:space="preserve"> </w:t>
      </w:r>
      <w:r w:rsidRPr="007D6A61">
        <w:rPr>
          <w:noProof/>
        </w:rPr>
        <w:br/>
        <w:t xml:space="preserve">entfernt werden. Im unteren Teil können nun die entsprechenden Einstellungen vorgenommen werden. </w:t>
      </w:r>
    </w:p>
    <w:p w:rsidR="00F0173C" w:rsidRPr="007D6A61" w:rsidRDefault="00205A19" w:rsidP="00E73F1A">
      <w:pPr>
        <w:spacing w:after="80" w:line="288" w:lineRule="auto"/>
        <w:ind w:left="567"/>
        <w:rPr>
          <w:rFonts w:ascii="Verdana" w:hAnsi="Verdana"/>
        </w:rPr>
      </w:pPr>
      <w:r>
        <w:rPr>
          <w:rFonts w:ascii="Verdana" w:hAnsi="Verdana"/>
        </w:rPr>
        <w:br w:type="page"/>
      </w:r>
      <w:bookmarkStart w:id="0" w:name="_GoBack"/>
      <w:bookmarkEnd w:id="0"/>
      <w:r w:rsidR="00FE27C3" w:rsidRPr="007D6A61">
        <w:rPr>
          <w:rFonts w:ascii="Verdana" w:hAnsi="Verdana"/>
        </w:rPr>
        <w:lastRenderedPageBreak/>
        <w:t>Beispiel:</w:t>
      </w:r>
    </w:p>
    <w:p w:rsidR="00FE27C3" w:rsidRDefault="00205A19" w:rsidP="00205A19">
      <w:pPr>
        <w:spacing w:after="80" w:line="288" w:lineRule="auto"/>
        <w:ind w:left="567" w:right="1842"/>
        <w:rPr>
          <w:rFonts w:ascii="Verdana" w:hAnsi="Verdana"/>
          <w:sz w:val="20"/>
          <w:szCs w:val="20"/>
        </w:rPr>
      </w:pPr>
      <w:r w:rsidRPr="00CA536C">
        <w:rPr>
          <w:noProof/>
        </w:rPr>
        <w:pict>
          <v:shape id="_x0000_i1128" type="#_x0000_t75" style="width:357.75pt;height:316.5pt;visibility:visible;mso-wrap-style:square">
            <v:imagedata r:id="rId26" o:title=""/>
          </v:shape>
        </w:pict>
      </w:r>
      <w:r w:rsidR="00FE27C3">
        <w:rPr>
          <w:noProof/>
        </w:rPr>
        <w:tab/>
      </w:r>
    </w:p>
    <w:p w:rsidR="00F0173C" w:rsidRPr="007D6A61" w:rsidRDefault="00FE27C3" w:rsidP="00E73F1A">
      <w:pPr>
        <w:spacing w:after="80" w:line="288" w:lineRule="auto"/>
        <w:ind w:left="567"/>
        <w:rPr>
          <w:rFonts w:ascii="Verdana" w:hAnsi="Verdana"/>
        </w:rPr>
      </w:pPr>
      <w:r w:rsidRPr="007D6A61">
        <w:rPr>
          <w:rFonts w:ascii="Verdana" w:hAnsi="Verdana"/>
        </w:rPr>
        <w:t>Obige Einstellungen beinhalten die Speicherung in der Standarddatenbank „CWLDATEN“ mit dem Namen „</w:t>
      </w:r>
      <w:r w:rsidR="00205A19">
        <w:rPr>
          <w:rFonts w:ascii="Verdana" w:hAnsi="Verdana"/>
        </w:rPr>
        <w:t>TEST</w:t>
      </w:r>
      <w:r w:rsidRPr="007D6A61">
        <w:rPr>
          <w:rFonts w:ascii="Verdana" w:hAnsi="Verdana"/>
        </w:rPr>
        <w:t>“.</w:t>
      </w:r>
    </w:p>
    <w:p w:rsidR="00FE27C3" w:rsidRPr="007D6A61" w:rsidRDefault="00FE27C3" w:rsidP="00E73F1A">
      <w:pPr>
        <w:spacing w:after="80" w:line="288" w:lineRule="auto"/>
        <w:ind w:left="567"/>
        <w:rPr>
          <w:rFonts w:ascii="Verdana" w:hAnsi="Verdana"/>
        </w:rPr>
      </w:pPr>
      <w:r w:rsidRPr="007D6A61">
        <w:rPr>
          <w:rFonts w:ascii="Verdana" w:hAnsi="Verdana"/>
        </w:rPr>
        <w:t xml:space="preserve">Über den Schalter „Ok“ erfolgt die Aktualisierung des Datenstandes. </w:t>
      </w:r>
    </w:p>
    <w:p w:rsidR="002B4404" w:rsidRPr="007D6A61" w:rsidRDefault="001C0D38" w:rsidP="00E73F1A">
      <w:pPr>
        <w:spacing w:after="80" w:line="288" w:lineRule="auto"/>
        <w:ind w:left="567"/>
        <w:rPr>
          <w:rFonts w:ascii="Verdana" w:hAnsi="Verdana"/>
        </w:rPr>
      </w:pPr>
      <w:r>
        <w:rPr>
          <w:rFonts w:ascii="Verdana" w:hAnsi="Verdana"/>
        </w:rPr>
        <w:br w:type="page"/>
      </w:r>
      <w:r w:rsidR="002B4404" w:rsidRPr="007D6A61">
        <w:rPr>
          <w:rFonts w:ascii="Verdana" w:hAnsi="Verdana"/>
        </w:rPr>
        <w:lastRenderedPageBreak/>
        <w:t>Auszug aus dem Protokoll:</w:t>
      </w:r>
    </w:p>
    <w:p w:rsidR="002B4404" w:rsidRDefault="00205A19" w:rsidP="00E73F1A">
      <w:pPr>
        <w:spacing w:after="80" w:line="288" w:lineRule="auto"/>
        <w:ind w:left="567"/>
        <w:rPr>
          <w:rFonts w:ascii="Verdana" w:hAnsi="Verdana"/>
          <w:sz w:val="20"/>
          <w:szCs w:val="20"/>
        </w:rPr>
      </w:pPr>
      <w:r>
        <w:rPr>
          <w:noProof/>
        </w:rPr>
        <w:pict>
          <v:shape id="_x0000_i1042" type="#_x0000_t75" style="width:335.25pt;height:108.75pt;visibility:visible;mso-wrap-style:square">
            <v:imagedata r:id="rId27" o:title=""/>
          </v:shape>
        </w:pict>
      </w:r>
    </w:p>
    <w:p w:rsidR="00FE27C3" w:rsidRDefault="00FE27C3" w:rsidP="00B93EAB">
      <w:pPr>
        <w:spacing w:after="80" w:line="288" w:lineRule="auto"/>
        <w:ind w:left="284"/>
        <w:rPr>
          <w:rFonts w:ascii="Verdana" w:hAnsi="Verdana"/>
          <w:sz w:val="20"/>
          <w:szCs w:val="20"/>
        </w:rPr>
      </w:pPr>
    </w:p>
    <w:p w:rsidR="007D6A61" w:rsidRDefault="007D6A61" w:rsidP="007D6A61">
      <w:pPr>
        <w:spacing w:after="80" w:line="288" w:lineRule="auto"/>
        <w:ind w:left="567"/>
        <w:rPr>
          <w:rFonts w:cs="Arial"/>
        </w:rPr>
      </w:pPr>
      <w:r w:rsidRPr="007D6A61">
        <w:rPr>
          <w:rFonts w:cs="Arial"/>
        </w:rPr>
        <w:t xml:space="preserve">Der aktualisierte Mandant kann nun mit einem frei gewählten Dateinamen in jedem beliebigen Verzeichnis gespeichert werden.  </w:t>
      </w:r>
    </w:p>
    <w:p w:rsidR="008813A4" w:rsidRDefault="008813A4" w:rsidP="007D6A61">
      <w:pPr>
        <w:spacing w:after="80" w:line="288" w:lineRule="auto"/>
        <w:ind w:left="567"/>
        <w:rPr>
          <w:rFonts w:cs="Arial"/>
        </w:rPr>
      </w:pPr>
    </w:p>
    <w:p w:rsidR="008813A4" w:rsidRDefault="008813A4" w:rsidP="008813A4">
      <w:pPr>
        <w:spacing w:after="288" w:line="288" w:lineRule="auto"/>
        <w:ind w:left="567" w:hanging="567"/>
        <w:rPr>
          <w:rFonts w:cs="Arial"/>
        </w:rPr>
      </w:pPr>
      <w:r>
        <w:rPr>
          <w:rFonts w:ascii="Verdana" w:hAnsi="Verdana" w:cs="Arial"/>
          <w:b/>
          <w:bCs/>
          <w:kern w:val="32"/>
        </w:rPr>
        <w:t>5</w:t>
      </w:r>
      <w:r w:rsidRPr="007D6A61">
        <w:rPr>
          <w:rFonts w:ascii="Verdana" w:hAnsi="Verdana" w:cs="Arial"/>
          <w:b/>
          <w:bCs/>
          <w:kern w:val="32"/>
        </w:rPr>
        <w:tab/>
      </w:r>
      <w:proofErr w:type="spellStart"/>
      <w:r>
        <w:rPr>
          <w:rFonts w:ascii="Verdana" w:hAnsi="Verdana" w:cs="Arial"/>
          <w:b/>
          <w:bCs/>
          <w:kern w:val="32"/>
        </w:rPr>
        <w:t>Upsize</w:t>
      </w:r>
      <w:proofErr w:type="spellEnd"/>
      <w:r>
        <w:rPr>
          <w:rFonts w:ascii="Verdana" w:hAnsi="Verdana" w:cs="Arial"/>
          <w:b/>
          <w:bCs/>
          <w:kern w:val="32"/>
        </w:rPr>
        <w:t xml:space="preserve"> von älteren Versionen auf Version </w:t>
      </w:r>
      <w:r w:rsidR="007D4C77">
        <w:rPr>
          <w:rFonts w:ascii="Verdana" w:hAnsi="Verdana" w:cs="Arial"/>
          <w:b/>
          <w:bCs/>
          <w:kern w:val="32"/>
        </w:rPr>
        <w:t>10.0</w:t>
      </w:r>
    </w:p>
    <w:p w:rsidR="006B6C78" w:rsidRDefault="008813A4" w:rsidP="008813A4">
      <w:pPr>
        <w:spacing w:after="80" w:line="288" w:lineRule="auto"/>
        <w:ind w:left="567"/>
        <w:rPr>
          <w:rFonts w:cs="Arial"/>
        </w:rPr>
      </w:pPr>
      <w:r w:rsidRPr="008813A4">
        <w:rPr>
          <w:rFonts w:cs="Arial"/>
        </w:rPr>
        <w:t xml:space="preserve">Mit der Programmversion 7.4 erfolgt die Umstellung von </w:t>
      </w:r>
      <w:r w:rsidR="00077E89">
        <w:rPr>
          <w:rFonts w:cs="Arial"/>
        </w:rPr>
        <w:t xml:space="preserve">Datenständen der </w:t>
      </w:r>
      <w:r w:rsidRPr="008813A4">
        <w:rPr>
          <w:rFonts w:cs="Arial"/>
        </w:rPr>
        <w:t xml:space="preserve">Version 7.2. Das Ergebnis </w:t>
      </w:r>
      <w:r w:rsidR="007D11D7">
        <w:rPr>
          <w:rFonts w:cs="Arial"/>
        </w:rPr>
        <w:t>kann</w:t>
      </w:r>
      <w:r w:rsidRPr="008813A4">
        <w:rPr>
          <w:rFonts w:cs="Arial"/>
        </w:rPr>
        <w:t xml:space="preserve"> anschließend mit Version </w:t>
      </w:r>
      <w:r w:rsidR="007D11D7">
        <w:rPr>
          <w:rFonts w:cs="Arial"/>
        </w:rPr>
        <w:t>10.0 aktualisiert werden.</w:t>
      </w:r>
      <w:r w:rsidRPr="008813A4">
        <w:rPr>
          <w:rFonts w:cs="Arial"/>
        </w:rPr>
        <w:t xml:space="preserve"> I</w:t>
      </w:r>
      <w:r>
        <w:rPr>
          <w:rFonts w:cs="Arial"/>
        </w:rPr>
        <w:t xml:space="preserve">m Weiteren wird das </w:t>
      </w:r>
      <w:proofErr w:type="spellStart"/>
      <w:r>
        <w:rPr>
          <w:rFonts w:cs="Arial"/>
        </w:rPr>
        <w:t>Upsize</w:t>
      </w:r>
      <w:proofErr w:type="spellEnd"/>
      <w:r>
        <w:rPr>
          <w:rFonts w:cs="Arial"/>
        </w:rPr>
        <w:t xml:space="preserve"> </w:t>
      </w:r>
      <w:r w:rsidR="007D11D7">
        <w:rPr>
          <w:rFonts w:cs="Arial"/>
        </w:rPr>
        <w:t>auf die Version</w:t>
      </w:r>
      <w:r>
        <w:rPr>
          <w:rFonts w:cs="Arial"/>
        </w:rPr>
        <w:t xml:space="preserve"> 7.4</w:t>
      </w:r>
      <w:r w:rsidRPr="008813A4">
        <w:rPr>
          <w:rFonts w:cs="Arial"/>
        </w:rPr>
        <w:t xml:space="preserve"> beschrieben. </w:t>
      </w:r>
      <w:r w:rsidR="007D11D7">
        <w:rPr>
          <w:rFonts w:cs="Arial"/>
        </w:rPr>
        <w:t xml:space="preserve">Die dazu notwendige Software kann über das ISB bezogen werden. </w:t>
      </w:r>
      <w:r w:rsidR="00362A61">
        <w:rPr>
          <w:rFonts w:cs="Arial"/>
        </w:rPr>
        <w:t xml:space="preserve">Nach der erfolgten Installation von </w:t>
      </w:r>
      <w:proofErr w:type="spellStart"/>
      <w:r w:rsidR="00362A61">
        <w:rPr>
          <w:rFonts w:cs="Arial"/>
        </w:rPr>
        <w:t>WinLine</w:t>
      </w:r>
      <w:proofErr w:type="spellEnd"/>
      <w:r w:rsidR="00362A61">
        <w:rPr>
          <w:rFonts w:cs="Arial"/>
        </w:rPr>
        <w:t xml:space="preserve"> 7.4 wird die Applikation </w:t>
      </w:r>
      <w:proofErr w:type="spellStart"/>
      <w:r w:rsidR="00362A61">
        <w:rPr>
          <w:rFonts w:cs="Arial"/>
        </w:rPr>
        <w:t>WinLine</w:t>
      </w:r>
      <w:proofErr w:type="spellEnd"/>
      <w:r w:rsidR="00362A61">
        <w:rPr>
          <w:rFonts w:cs="Arial"/>
        </w:rPr>
        <w:t xml:space="preserve"> Admin gestartet. </w:t>
      </w:r>
    </w:p>
    <w:tbl>
      <w:tblPr>
        <w:tblW w:w="595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1"/>
      </w:tblGrid>
      <w:tr w:rsidR="007D11D7" w:rsidRPr="00915981" w:rsidTr="00845AE5">
        <w:trPr>
          <w:trHeight w:hRule="exact" w:val="320"/>
        </w:trPr>
        <w:tc>
          <w:tcPr>
            <w:tcW w:w="5951" w:type="dxa"/>
            <w:tcBorders>
              <w:bottom w:val="nil"/>
            </w:tcBorders>
            <w:shd w:val="pct10" w:color="auto" w:fill="auto"/>
          </w:tcPr>
          <w:p w:rsidR="007D11D7" w:rsidRPr="00915981" w:rsidRDefault="007D11D7" w:rsidP="00845AE5">
            <w:pPr>
              <w:pStyle w:val="Tabelle"/>
            </w:pPr>
            <w:proofErr w:type="spellStart"/>
            <w:r>
              <w:t>WinLine</w:t>
            </w:r>
            <w:proofErr w:type="spellEnd"/>
            <w:r>
              <w:t xml:space="preserve"> Admin</w:t>
            </w:r>
          </w:p>
        </w:tc>
      </w:tr>
      <w:tr w:rsidR="007D11D7" w:rsidRPr="00915981" w:rsidTr="00845AE5">
        <w:trPr>
          <w:trHeight w:hRule="exact" w:val="320"/>
        </w:trPr>
        <w:tc>
          <w:tcPr>
            <w:tcW w:w="5951" w:type="dxa"/>
            <w:shd w:val="pct5" w:color="auto" w:fill="auto"/>
          </w:tcPr>
          <w:p w:rsidR="007D11D7" w:rsidRPr="00915981" w:rsidRDefault="007D11D7" w:rsidP="00845AE5">
            <w:pPr>
              <w:pStyle w:val="Tabelle"/>
            </w:pPr>
            <w:r>
              <w:t>MENÜ</w:t>
            </w:r>
            <w:r>
              <w:tab/>
              <w:t>SYSTEM</w:t>
            </w:r>
          </w:p>
        </w:tc>
      </w:tr>
      <w:tr w:rsidR="007D11D7" w:rsidRPr="00915981" w:rsidTr="00845AE5">
        <w:trPr>
          <w:trHeight w:hRule="exact" w:val="320"/>
        </w:trPr>
        <w:tc>
          <w:tcPr>
            <w:tcW w:w="5951" w:type="dxa"/>
            <w:shd w:val="pct5" w:color="auto" w:fill="auto"/>
          </w:tcPr>
          <w:p w:rsidR="007D11D7" w:rsidRDefault="007D11D7" w:rsidP="00845AE5">
            <w:pPr>
              <w:pStyle w:val="Tabelle"/>
            </w:pPr>
            <w:r>
              <w:tab/>
            </w:r>
            <w:r>
              <w:tab/>
            </w:r>
            <w:proofErr w:type="spellStart"/>
            <w:r>
              <w:t>Upsize</w:t>
            </w:r>
            <w:proofErr w:type="spellEnd"/>
            <w:r>
              <w:t xml:space="preserve"> Datenstand</w:t>
            </w:r>
          </w:p>
        </w:tc>
      </w:tr>
    </w:tbl>
    <w:p w:rsidR="007D11D7" w:rsidRPr="007D6A61" w:rsidRDefault="007D11D7" w:rsidP="007D11D7">
      <w:pPr>
        <w:spacing w:after="80" w:line="288" w:lineRule="auto"/>
        <w:ind w:left="284"/>
        <w:rPr>
          <w:noProof/>
        </w:rPr>
      </w:pPr>
    </w:p>
    <w:p w:rsidR="007D4C77" w:rsidRDefault="007D11D7" w:rsidP="008813A4">
      <w:pPr>
        <w:spacing w:after="80" w:line="288" w:lineRule="auto"/>
        <w:ind w:left="567"/>
        <w:rPr>
          <w:rFonts w:cs="Arial"/>
        </w:rPr>
      </w:pPr>
      <w:r>
        <w:rPr>
          <w:rFonts w:cs="Arial"/>
        </w:rPr>
        <w:t>Im Registerblatt „Manuell“ werden folgende Einstellungen vorgenommen:</w:t>
      </w:r>
    </w:p>
    <w:p w:rsidR="007D11D7" w:rsidRDefault="007D11D7" w:rsidP="008813A4">
      <w:pPr>
        <w:spacing w:after="80" w:line="288" w:lineRule="auto"/>
        <w:ind w:left="567"/>
        <w:rPr>
          <w:rFonts w:cs="Arial"/>
        </w:rPr>
      </w:pPr>
      <w:r>
        <w:rPr>
          <w:rFonts w:cs="Arial"/>
        </w:rPr>
        <w:t xml:space="preserve">Im Bereich „Quelle“ wird der Pfad zur jeweiligen Datenbank fixiert und der entsprechende Mandant ausgewählt. Die Angaben zum „Ziel“ sind frei wählbar. </w:t>
      </w:r>
    </w:p>
    <w:p w:rsidR="007D11D7" w:rsidRDefault="00205A19" w:rsidP="008813A4">
      <w:pPr>
        <w:spacing w:after="80" w:line="288" w:lineRule="auto"/>
        <w:ind w:left="567"/>
        <w:rPr>
          <w:noProof/>
        </w:rPr>
      </w:pPr>
      <w:r>
        <w:rPr>
          <w:noProof/>
        </w:rPr>
        <w:lastRenderedPageBreak/>
        <w:pict>
          <v:shape id="_x0000_i1043" type="#_x0000_t75" style="width:327.75pt;height:315pt;visibility:visible;mso-wrap-style:square">
            <v:imagedata r:id="rId28" o:title=""/>
          </v:shape>
        </w:pict>
      </w:r>
    </w:p>
    <w:p w:rsidR="007D11D7" w:rsidRDefault="007D11D7" w:rsidP="008813A4">
      <w:pPr>
        <w:spacing w:after="80" w:line="288" w:lineRule="auto"/>
        <w:ind w:left="567"/>
        <w:rPr>
          <w:rFonts w:cs="Arial"/>
        </w:rPr>
      </w:pPr>
      <w:r>
        <w:rPr>
          <w:noProof/>
        </w:rPr>
        <w:t>Nach der erfolgen Anpassung erscheint nachstehende Meldung.</w:t>
      </w:r>
    </w:p>
    <w:p w:rsidR="007D11D7" w:rsidRDefault="00205A19" w:rsidP="008813A4">
      <w:pPr>
        <w:spacing w:after="80" w:line="288" w:lineRule="auto"/>
        <w:ind w:left="567"/>
        <w:rPr>
          <w:rFonts w:cs="Arial"/>
        </w:rPr>
      </w:pPr>
      <w:r>
        <w:rPr>
          <w:noProof/>
        </w:rPr>
        <w:pict>
          <v:shape id="_x0000_i1044" type="#_x0000_t75" style="width:301.5pt;height:92.25pt;visibility:visible;mso-wrap-style:square">
            <v:imagedata r:id="rId29" o:title=""/>
          </v:shape>
        </w:pict>
      </w:r>
    </w:p>
    <w:p w:rsidR="007D11D7" w:rsidRDefault="00D470B6" w:rsidP="008813A4">
      <w:pPr>
        <w:spacing w:after="80" w:line="288" w:lineRule="auto"/>
        <w:ind w:left="567"/>
        <w:rPr>
          <w:rFonts w:cs="Arial"/>
        </w:rPr>
      </w:pPr>
      <w:r>
        <w:rPr>
          <w:rFonts w:cs="Arial"/>
        </w:rPr>
        <w:t>Nach Bestätigung wird die neue Datenbankverbindung aufgezeigt.</w:t>
      </w:r>
    </w:p>
    <w:p w:rsidR="00D470B6" w:rsidRDefault="00205A19" w:rsidP="001C0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8" w:lineRule="auto"/>
        <w:ind w:left="567" w:right="3543"/>
        <w:rPr>
          <w:rFonts w:cs="Arial"/>
        </w:rPr>
      </w:pPr>
      <w:r>
        <w:rPr>
          <w:noProof/>
        </w:rPr>
        <w:pict>
          <v:shape id="_x0000_i1045" type="#_x0000_t75" style="width:212.25pt;height:84pt;visibility:visible;mso-wrap-style:square">
            <v:imagedata r:id="rId30" o:title=""/>
          </v:shape>
        </w:pict>
      </w:r>
    </w:p>
    <w:p w:rsidR="007D11D7" w:rsidRDefault="007D11D7" w:rsidP="008813A4">
      <w:pPr>
        <w:spacing w:after="80" w:line="288" w:lineRule="auto"/>
        <w:ind w:left="567"/>
        <w:rPr>
          <w:rFonts w:cs="Arial"/>
        </w:rPr>
      </w:pPr>
    </w:p>
    <w:p w:rsidR="007D11D7" w:rsidRDefault="007D11D7" w:rsidP="008813A4">
      <w:pPr>
        <w:spacing w:after="80" w:line="288" w:lineRule="auto"/>
        <w:ind w:left="567"/>
        <w:rPr>
          <w:rFonts w:cs="Arial"/>
        </w:rPr>
      </w:pPr>
    </w:p>
    <w:p w:rsidR="007D11D7" w:rsidRDefault="007D11D7" w:rsidP="008813A4">
      <w:pPr>
        <w:spacing w:after="80" w:line="288" w:lineRule="auto"/>
        <w:ind w:left="567"/>
        <w:rPr>
          <w:rFonts w:cs="Arial"/>
        </w:rPr>
      </w:pPr>
    </w:p>
    <w:p w:rsidR="007D11D7" w:rsidRDefault="007D11D7" w:rsidP="008813A4">
      <w:pPr>
        <w:spacing w:after="80" w:line="288" w:lineRule="auto"/>
        <w:ind w:left="567"/>
        <w:rPr>
          <w:rFonts w:cs="Arial"/>
        </w:rPr>
      </w:pPr>
    </w:p>
    <w:p w:rsidR="007D11D7" w:rsidRDefault="007D11D7" w:rsidP="008813A4">
      <w:pPr>
        <w:spacing w:after="80" w:line="288" w:lineRule="auto"/>
        <w:ind w:left="567"/>
        <w:rPr>
          <w:rFonts w:cs="Arial"/>
        </w:rPr>
      </w:pPr>
    </w:p>
    <w:p w:rsidR="007D4C77" w:rsidRDefault="00D470B6" w:rsidP="008813A4">
      <w:pPr>
        <w:spacing w:after="80" w:line="288" w:lineRule="auto"/>
        <w:ind w:left="567"/>
        <w:rPr>
          <w:rFonts w:cs="Arial"/>
        </w:rPr>
      </w:pPr>
      <w:r>
        <w:rPr>
          <w:rFonts w:cs="Arial"/>
        </w:rPr>
        <w:lastRenderedPageBreak/>
        <w:t>Der angepasste Datensta</w:t>
      </w:r>
      <w:r w:rsidR="007D4C77">
        <w:rPr>
          <w:rFonts w:cs="Arial"/>
        </w:rPr>
        <w:t xml:space="preserve">nd basierend auf der </w:t>
      </w:r>
      <w:proofErr w:type="spellStart"/>
      <w:r w:rsidR="007D4C77">
        <w:rPr>
          <w:rFonts w:cs="Arial"/>
        </w:rPr>
        <w:t>WinLine</w:t>
      </w:r>
      <w:proofErr w:type="spellEnd"/>
      <w:r w:rsidR="007D4C77">
        <w:rPr>
          <w:rFonts w:cs="Arial"/>
        </w:rPr>
        <w:t xml:space="preserve"> Version 7.</w:t>
      </w:r>
      <w:r>
        <w:rPr>
          <w:rFonts w:cs="Arial"/>
        </w:rPr>
        <w:t>4</w:t>
      </w:r>
      <w:r w:rsidR="007D4C77">
        <w:rPr>
          <w:rFonts w:cs="Arial"/>
        </w:rPr>
        <w:t xml:space="preserve"> mit der Extension „</w:t>
      </w:r>
      <w:proofErr w:type="spellStart"/>
      <w:r w:rsidR="007D4C77">
        <w:rPr>
          <w:rFonts w:cs="Arial"/>
        </w:rPr>
        <w:t>mdb</w:t>
      </w:r>
      <w:proofErr w:type="spellEnd"/>
      <w:r w:rsidR="007D4C77">
        <w:rPr>
          <w:rFonts w:cs="Arial"/>
        </w:rPr>
        <w:t>“ (Microsoft Access Datenbank) k</w:t>
      </w:r>
      <w:r>
        <w:rPr>
          <w:rFonts w:cs="Arial"/>
        </w:rPr>
        <w:t>a</w:t>
      </w:r>
      <w:r w:rsidR="007D4C77">
        <w:rPr>
          <w:rFonts w:cs="Arial"/>
        </w:rPr>
        <w:t xml:space="preserve">nn direkt </w:t>
      </w:r>
      <w:r w:rsidR="00B34E2E">
        <w:rPr>
          <w:rFonts w:cs="Arial"/>
        </w:rPr>
        <w:t>mit der</w:t>
      </w:r>
      <w:r w:rsidR="007D4C77">
        <w:rPr>
          <w:rFonts w:cs="Arial"/>
        </w:rPr>
        <w:t xml:space="preserve"> Version 10.0 </w:t>
      </w:r>
      <w:r>
        <w:rPr>
          <w:rFonts w:cs="Arial"/>
        </w:rPr>
        <w:t>aktualisiert</w:t>
      </w:r>
      <w:r w:rsidR="007D4C77">
        <w:rPr>
          <w:rFonts w:cs="Arial"/>
        </w:rPr>
        <w:t xml:space="preserve"> werden. </w:t>
      </w:r>
    </w:p>
    <w:tbl>
      <w:tblPr>
        <w:tblW w:w="5951" w:type="dxa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1"/>
      </w:tblGrid>
      <w:tr w:rsidR="007D4C77" w:rsidRPr="00915981" w:rsidTr="00845AE5">
        <w:trPr>
          <w:trHeight w:hRule="exact" w:val="320"/>
        </w:trPr>
        <w:tc>
          <w:tcPr>
            <w:tcW w:w="5951" w:type="dxa"/>
            <w:tcBorders>
              <w:bottom w:val="nil"/>
            </w:tcBorders>
            <w:shd w:val="pct10" w:color="auto" w:fill="auto"/>
          </w:tcPr>
          <w:p w:rsidR="007D4C77" w:rsidRPr="00915981" w:rsidRDefault="007D4C77" w:rsidP="00845AE5">
            <w:pPr>
              <w:pStyle w:val="Tabelle"/>
            </w:pPr>
            <w:proofErr w:type="spellStart"/>
            <w:r>
              <w:t>WinLine</w:t>
            </w:r>
            <w:proofErr w:type="spellEnd"/>
            <w:r>
              <w:t xml:space="preserve"> Admin</w:t>
            </w:r>
          </w:p>
        </w:tc>
      </w:tr>
      <w:tr w:rsidR="007D4C77" w:rsidRPr="00915981" w:rsidTr="00845AE5">
        <w:trPr>
          <w:trHeight w:hRule="exact" w:val="320"/>
        </w:trPr>
        <w:tc>
          <w:tcPr>
            <w:tcW w:w="5951" w:type="dxa"/>
            <w:shd w:val="pct5" w:color="auto" w:fill="auto"/>
          </w:tcPr>
          <w:p w:rsidR="007D4C77" w:rsidRPr="00915981" w:rsidRDefault="007D4C77" w:rsidP="00845AE5">
            <w:pPr>
              <w:pStyle w:val="Tabelle"/>
            </w:pPr>
            <w:r>
              <w:t>MENÜ</w:t>
            </w:r>
            <w:r>
              <w:tab/>
              <w:t>SYSTEM</w:t>
            </w:r>
          </w:p>
        </w:tc>
      </w:tr>
      <w:tr w:rsidR="007D4C77" w:rsidRPr="00915981" w:rsidTr="00845AE5">
        <w:trPr>
          <w:trHeight w:hRule="exact" w:val="320"/>
        </w:trPr>
        <w:tc>
          <w:tcPr>
            <w:tcW w:w="5951" w:type="dxa"/>
            <w:shd w:val="pct5" w:color="auto" w:fill="auto"/>
          </w:tcPr>
          <w:p w:rsidR="007D4C77" w:rsidRDefault="007D4C77" w:rsidP="00845AE5">
            <w:pPr>
              <w:pStyle w:val="Tabelle"/>
            </w:pPr>
            <w:r>
              <w:tab/>
            </w:r>
            <w:r>
              <w:tab/>
            </w:r>
            <w:proofErr w:type="spellStart"/>
            <w:r>
              <w:t>Upsize</w:t>
            </w:r>
            <w:proofErr w:type="spellEnd"/>
            <w:r>
              <w:t xml:space="preserve"> Datenstand</w:t>
            </w:r>
          </w:p>
        </w:tc>
      </w:tr>
    </w:tbl>
    <w:p w:rsidR="007D4C77" w:rsidRPr="007D6A61" w:rsidRDefault="007D4C77" w:rsidP="007D4C77">
      <w:pPr>
        <w:spacing w:after="80" w:line="288" w:lineRule="auto"/>
        <w:ind w:left="284"/>
        <w:rPr>
          <w:noProof/>
        </w:rPr>
      </w:pPr>
    </w:p>
    <w:p w:rsidR="007D4C77" w:rsidRDefault="007D4C77" w:rsidP="008813A4">
      <w:pPr>
        <w:spacing w:after="80" w:line="288" w:lineRule="auto"/>
        <w:ind w:left="567"/>
        <w:rPr>
          <w:rFonts w:cs="Arial"/>
        </w:rPr>
      </w:pPr>
      <w:r>
        <w:rPr>
          <w:rFonts w:cs="Arial"/>
        </w:rPr>
        <w:t xml:space="preserve">Im Registerblatt „Manuell“ können die alten Datenstände angepasst und in eine SQL-Datenbank integriert werden. </w:t>
      </w:r>
    </w:p>
    <w:p w:rsidR="007D4C77" w:rsidRDefault="007D4C77" w:rsidP="008813A4">
      <w:pPr>
        <w:spacing w:after="80" w:line="288" w:lineRule="auto"/>
        <w:ind w:left="567"/>
        <w:rPr>
          <w:rFonts w:cs="Arial"/>
        </w:rPr>
      </w:pPr>
      <w:r>
        <w:rPr>
          <w:rFonts w:cs="Arial"/>
        </w:rPr>
        <w:t>Folgende Einstellungen sind vorzunehmen:</w:t>
      </w:r>
    </w:p>
    <w:p w:rsidR="007D4C77" w:rsidRDefault="007D4C77" w:rsidP="007D4C77">
      <w:pPr>
        <w:numPr>
          <w:ilvl w:val="0"/>
          <w:numId w:val="18"/>
        </w:numPr>
        <w:spacing w:after="80" w:line="288" w:lineRule="auto"/>
        <w:rPr>
          <w:rFonts w:cs="Arial"/>
        </w:rPr>
      </w:pPr>
      <w:r>
        <w:rPr>
          <w:rFonts w:cs="Arial"/>
        </w:rPr>
        <w:t>Datenbank Typ: DAO</w:t>
      </w:r>
    </w:p>
    <w:p w:rsidR="007D4C77" w:rsidRDefault="007D4C77" w:rsidP="007D4C77">
      <w:pPr>
        <w:numPr>
          <w:ilvl w:val="0"/>
          <w:numId w:val="18"/>
        </w:numPr>
        <w:spacing w:after="80" w:line="288" w:lineRule="auto"/>
        <w:rPr>
          <w:rFonts w:cs="Arial"/>
        </w:rPr>
      </w:pPr>
      <w:r>
        <w:rPr>
          <w:rFonts w:cs="Arial"/>
        </w:rPr>
        <w:t>Pfad: individuell über den Windows-Explorer wählbar</w:t>
      </w:r>
    </w:p>
    <w:p w:rsidR="007D4C77" w:rsidRDefault="007D4C77" w:rsidP="007D4C77">
      <w:pPr>
        <w:numPr>
          <w:ilvl w:val="0"/>
          <w:numId w:val="18"/>
        </w:numPr>
        <w:spacing w:after="80" w:line="288" w:lineRule="auto"/>
        <w:rPr>
          <w:rFonts w:cs="Arial"/>
        </w:rPr>
      </w:pPr>
      <w:r>
        <w:rPr>
          <w:rFonts w:cs="Arial"/>
        </w:rPr>
        <w:t xml:space="preserve">Datenbank: Auswahl </w:t>
      </w:r>
      <w:r w:rsidR="00E92A3C">
        <w:rPr>
          <w:rFonts w:cs="Arial"/>
        </w:rPr>
        <w:t>des anzupassenden Mandanten (</w:t>
      </w:r>
      <w:r>
        <w:rPr>
          <w:rFonts w:cs="Arial"/>
        </w:rPr>
        <w:t xml:space="preserve">Access-Datenbank </w:t>
      </w:r>
      <w:r w:rsidR="00E92A3C">
        <w:rPr>
          <w:rFonts w:cs="Arial"/>
        </w:rPr>
        <w:t>mit der Extension „</w:t>
      </w:r>
      <w:proofErr w:type="spellStart"/>
      <w:r w:rsidR="00E92A3C">
        <w:rPr>
          <w:rFonts w:cs="Arial"/>
        </w:rPr>
        <w:t>mdb</w:t>
      </w:r>
      <w:proofErr w:type="spellEnd"/>
      <w:r w:rsidR="00E92A3C">
        <w:rPr>
          <w:rFonts w:cs="Arial"/>
        </w:rPr>
        <w:t>“)</w:t>
      </w:r>
    </w:p>
    <w:p w:rsidR="00E92A3C" w:rsidRDefault="00E92A3C" w:rsidP="007D4C77">
      <w:pPr>
        <w:numPr>
          <w:ilvl w:val="0"/>
          <w:numId w:val="18"/>
        </w:numPr>
        <w:spacing w:after="80" w:line="288" w:lineRule="auto"/>
        <w:rPr>
          <w:rFonts w:cs="Arial"/>
        </w:rPr>
      </w:pPr>
      <w:proofErr w:type="spellStart"/>
      <w:r>
        <w:rPr>
          <w:rFonts w:cs="Arial"/>
        </w:rPr>
        <w:t>Häckchen</w:t>
      </w:r>
      <w:proofErr w:type="spellEnd"/>
      <w:r>
        <w:rPr>
          <w:rFonts w:cs="Arial"/>
        </w:rPr>
        <w:t xml:space="preserve"> bei „Keinen neuen Mandanten anlegen“ entfernen</w:t>
      </w:r>
    </w:p>
    <w:p w:rsidR="00E92A3C" w:rsidRDefault="00E92A3C" w:rsidP="00B34E2E">
      <w:pPr>
        <w:numPr>
          <w:ilvl w:val="0"/>
          <w:numId w:val="18"/>
        </w:numPr>
        <w:spacing w:after="80" w:line="288" w:lineRule="auto"/>
        <w:ind w:left="709" w:hanging="142"/>
        <w:rPr>
          <w:rFonts w:cs="Arial"/>
        </w:rPr>
      </w:pPr>
      <w:r>
        <w:rPr>
          <w:rFonts w:cs="Arial"/>
        </w:rPr>
        <w:t xml:space="preserve">Als Ziel wird der Datenbank Typ SQL, der </w:t>
      </w:r>
      <w:r w:rsidR="00B34E2E">
        <w:rPr>
          <w:rFonts w:cs="Arial"/>
        </w:rPr>
        <w:t xml:space="preserve">installierte </w:t>
      </w:r>
      <w:r>
        <w:rPr>
          <w:rFonts w:cs="Arial"/>
        </w:rPr>
        <w:t xml:space="preserve">SQL-Server und die </w:t>
      </w:r>
      <w:r w:rsidR="00B34E2E">
        <w:rPr>
          <w:rFonts w:cs="Arial"/>
        </w:rPr>
        <w:t xml:space="preserve">Datenbank gewählt (hier CWLDATEN). Möglich wäre auch eine neue Bezeichnung des Mandanten. </w:t>
      </w:r>
    </w:p>
    <w:p w:rsidR="00B34E2E" w:rsidRDefault="00A10D1B" w:rsidP="001C0D38">
      <w:pPr>
        <w:spacing w:after="80" w:line="288" w:lineRule="auto"/>
        <w:ind w:left="567"/>
        <w:rPr>
          <w:rFonts w:cs="Arial"/>
        </w:rPr>
      </w:pPr>
      <w:r>
        <w:rPr>
          <w:noProof/>
        </w:rPr>
        <w:pict>
          <v:shape id="_x0000_i1046" type="#_x0000_t75" style="width:318pt;height:281.25pt;visibility:visible;mso-wrap-style:square">
            <v:imagedata r:id="rId31" o:title=""/>
          </v:shape>
        </w:pict>
      </w:r>
    </w:p>
    <w:p w:rsidR="00E92A3C" w:rsidRDefault="001C0D38" w:rsidP="008813A4">
      <w:pPr>
        <w:spacing w:after="80" w:line="288" w:lineRule="auto"/>
        <w:ind w:left="567"/>
        <w:rPr>
          <w:noProof/>
        </w:rPr>
      </w:pPr>
      <w:r>
        <w:rPr>
          <w:noProof/>
        </w:rPr>
        <w:br w:type="page"/>
      </w:r>
      <w:r w:rsidR="00B34E2E">
        <w:rPr>
          <w:noProof/>
        </w:rPr>
        <w:lastRenderedPageBreak/>
        <w:t>Auszug aus dem Protokoll:</w:t>
      </w:r>
    </w:p>
    <w:p w:rsidR="00B34E2E" w:rsidRDefault="00A10D1B" w:rsidP="008813A4">
      <w:pPr>
        <w:spacing w:after="80" w:line="288" w:lineRule="auto"/>
        <w:ind w:left="567"/>
        <w:rPr>
          <w:noProof/>
        </w:rPr>
      </w:pPr>
      <w:r>
        <w:rPr>
          <w:noProof/>
        </w:rPr>
        <w:pict>
          <v:shape id="_x0000_i1047" type="#_x0000_t75" style="width:418.5pt;height:174pt;visibility:visible;mso-wrap-style:square">
            <v:imagedata r:id="rId32" o:title=""/>
          </v:shape>
        </w:pict>
      </w:r>
    </w:p>
    <w:p w:rsidR="007D4C77" w:rsidRDefault="007D4C77" w:rsidP="008813A4">
      <w:pPr>
        <w:spacing w:after="80" w:line="288" w:lineRule="auto"/>
        <w:ind w:left="567"/>
        <w:rPr>
          <w:rFonts w:cs="Arial"/>
        </w:rPr>
      </w:pPr>
    </w:p>
    <w:p w:rsidR="00E92A3C" w:rsidRDefault="00E92A3C" w:rsidP="008813A4">
      <w:pPr>
        <w:spacing w:after="80" w:line="288" w:lineRule="auto"/>
        <w:ind w:left="567"/>
        <w:rPr>
          <w:noProof/>
        </w:rPr>
      </w:pPr>
    </w:p>
    <w:p w:rsidR="00E92A3C" w:rsidRDefault="00E92A3C" w:rsidP="008813A4">
      <w:pPr>
        <w:spacing w:after="80" w:line="288" w:lineRule="auto"/>
        <w:ind w:left="567"/>
        <w:rPr>
          <w:noProof/>
        </w:rPr>
      </w:pPr>
    </w:p>
    <w:p w:rsidR="00E92A3C" w:rsidRDefault="00E92A3C" w:rsidP="008813A4">
      <w:pPr>
        <w:spacing w:after="80" w:line="288" w:lineRule="auto"/>
        <w:ind w:left="567"/>
        <w:rPr>
          <w:noProof/>
        </w:rPr>
      </w:pPr>
    </w:p>
    <w:p w:rsidR="00E92A3C" w:rsidRDefault="00E92A3C" w:rsidP="008813A4">
      <w:pPr>
        <w:spacing w:after="80" w:line="288" w:lineRule="auto"/>
        <w:ind w:left="567"/>
        <w:rPr>
          <w:rFonts w:cs="Arial"/>
        </w:rPr>
      </w:pPr>
    </w:p>
    <w:p w:rsidR="008813A4" w:rsidRPr="008813A4" w:rsidRDefault="008813A4" w:rsidP="008813A4">
      <w:pPr>
        <w:spacing w:after="80" w:line="288" w:lineRule="auto"/>
        <w:ind w:left="567"/>
        <w:rPr>
          <w:rFonts w:cs="Arial"/>
        </w:rPr>
      </w:pPr>
    </w:p>
    <w:p w:rsidR="008813A4" w:rsidRPr="008813A4" w:rsidRDefault="008813A4" w:rsidP="007D6A61">
      <w:pPr>
        <w:spacing w:after="80" w:line="288" w:lineRule="auto"/>
        <w:ind w:left="567"/>
        <w:rPr>
          <w:rFonts w:cs="Arial"/>
        </w:rPr>
      </w:pPr>
    </w:p>
    <w:p w:rsidR="00FE27C3" w:rsidRDefault="00FE27C3" w:rsidP="00B93EAB">
      <w:pPr>
        <w:spacing w:after="80" w:line="288" w:lineRule="auto"/>
        <w:ind w:left="284"/>
        <w:rPr>
          <w:rFonts w:ascii="Verdana" w:hAnsi="Verdana"/>
          <w:sz w:val="20"/>
          <w:szCs w:val="20"/>
        </w:rPr>
      </w:pPr>
    </w:p>
    <w:sectPr w:rsidR="00FE27C3" w:rsidSect="00E567D9">
      <w:headerReference w:type="default" r:id="rId33"/>
      <w:pgSz w:w="11906" w:h="16838"/>
      <w:pgMar w:top="1418" w:right="212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4ED" w:rsidRDefault="008B64ED">
      <w:r>
        <w:separator/>
      </w:r>
    </w:p>
  </w:endnote>
  <w:endnote w:type="continuationSeparator" w:id="0">
    <w:p w:rsidR="008B64ED" w:rsidRDefault="008B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4ED" w:rsidRDefault="008B64ED">
      <w:r>
        <w:separator/>
      </w:r>
    </w:p>
  </w:footnote>
  <w:footnote w:type="continuationSeparator" w:id="0">
    <w:p w:rsidR="008B64ED" w:rsidRDefault="008B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52" w:type="dxa"/>
      <w:tblLayout w:type="fixed"/>
      <w:tblLook w:val="01E0" w:firstRow="1" w:lastRow="1" w:firstColumn="1" w:lastColumn="1" w:noHBand="0" w:noVBand="0"/>
    </w:tblPr>
    <w:tblGrid>
      <w:gridCol w:w="2160"/>
      <w:gridCol w:w="360"/>
      <w:gridCol w:w="7018"/>
    </w:tblGrid>
    <w:tr w:rsidR="00A46082">
      <w:trPr>
        <w:trHeight w:val="713"/>
      </w:trPr>
      <w:tc>
        <w:tcPr>
          <w:tcW w:w="2160" w:type="dxa"/>
          <w:tcBorders>
            <w:bottom w:val="single" w:sz="12" w:space="0" w:color="C0C0C0"/>
          </w:tcBorders>
        </w:tcPr>
        <w:p w:rsidR="00A46082" w:rsidRDefault="00205A19" w:rsidP="00966EF3">
          <w:pPr>
            <w:pStyle w:val="Kopfzeile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9" type="#_x0000_t202" style="position:absolute;margin-left:21.6pt;margin-top:7.9pt;width:59.6pt;height:54.05pt;z-index:251659264;mso-wrap-style:none" stroked="f">
                <v:textbox style="mso-next-textbox:#_x0000_s2059;mso-fit-shape-to-text:t">
                  <w:txbxContent>
                    <w:p w:rsidR="00A46082" w:rsidRDefault="00205A19" w:rsidP="00A46082">
                      <w:pPr>
                        <w:jc w:val="center"/>
                      </w:pPr>
                      <w: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49" type="#_x0000_t75" style="width:45pt;height:46.5pt">
                            <v:imagedata r:id="rId1" o:title="LogoISB allein"/>
                          </v:shape>
                        </w:pict>
                      </w:r>
                    </w:p>
                  </w:txbxContent>
                </v:textbox>
                <w10:wrap side="left"/>
              </v:shape>
            </w:pict>
          </w:r>
        </w:p>
        <w:p w:rsidR="00A46082" w:rsidRPr="006C5168" w:rsidRDefault="00A46082" w:rsidP="00966EF3">
          <w:pPr>
            <w:jc w:val="right"/>
          </w:pPr>
        </w:p>
      </w:tc>
      <w:tc>
        <w:tcPr>
          <w:tcW w:w="360" w:type="dxa"/>
        </w:tcPr>
        <w:p w:rsidR="00A46082" w:rsidRDefault="00205A19" w:rsidP="00966EF3">
          <w:pPr>
            <w:pStyle w:val="Kopfzeile"/>
          </w:pPr>
          <w:r>
            <w:rPr>
              <w:noProof/>
            </w:rPr>
            <w:pict>
              <v:line id="_x0000_s2056" style="position:absolute;z-index:251656192;mso-position-horizontal-relative:text;mso-position-vertical-relative:text" from="-5.4pt,35.45pt" to="12.6pt,35.45pt" strokecolor="silver" strokeweight="6pt">
                <w10:wrap side="left"/>
              </v:line>
            </w:pict>
          </w:r>
        </w:p>
      </w:tc>
      <w:tc>
        <w:tcPr>
          <w:tcW w:w="7018" w:type="dxa"/>
        </w:tcPr>
        <w:p w:rsidR="00A46082" w:rsidRDefault="007E7F4F" w:rsidP="00131D94">
          <w:pPr>
            <w:pStyle w:val="Kopfzeile"/>
            <w:rPr>
              <w:rFonts w:ascii="Verdana" w:hAnsi="Verdana"/>
              <w:sz w:val="40"/>
              <w:szCs w:val="40"/>
            </w:rPr>
          </w:pPr>
          <w:r>
            <w:rPr>
              <w:rFonts w:ascii="Verdana" w:hAnsi="Verdana"/>
              <w:sz w:val="40"/>
              <w:szCs w:val="40"/>
            </w:rPr>
            <w:t xml:space="preserve">Softwarepaket </w:t>
          </w:r>
          <w:proofErr w:type="spellStart"/>
          <w:r w:rsidRPr="00BB4DC3">
            <w:rPr>
              <w:rFonts w:ascii="Verdana" w:hAnsi="Verdana"/>
              <w:sz w:val="40"/>
              <w:szCs w:val="40"/>
            </w:rPr>
            <w:t>WINLine</w:t>
          </w:r>
          <w:proofErr w:type="spellEnd"/>
          <w:r w:rsidRPr="00BB4DC3">
            <w:rPr>
              <w:rFonts w:ascii="Verdana" w:hAnsi="Verdana"/>
              <w:sz w:val="40"/>
              <w:szCs w:val="40"/>
            </w:rPr>
            <w:t xml:space="preserve"> </w:t>
          </w:r>
          <w:r w:rsidR="00205A19">
            <w:rPr>
              <w:noProof/>
            </w:rPr>
            <w:pict>
              <v:line id="_x0000_s2058" style="position:absolute;z-index:251658240;mso-position-horizontal-relative:text;mso-position-vertical-relative:text" from="-5.4pt,-1.1pt" to="-5.4pt,73.75pt" strokecolor="#396" strokeweight="1.25pt">
                <w10:wrap side="left"/>
              </v:line>
            </w:pict>
          </w:r>
          <w:r w:rsidR="00205A19">
            <w:rPr>
              <w:noProof/>
            </w:rPr>
            <w:pict>
              <v:line id="_x0000_s2057" style="position:absolute;z-index:251657216;mso-position-horizontal-relative:text;mso-position-vertical-relative:text" from="-5.4pt,35.45pt" to="399.6pt,35.45pt" strokecolor="#396" strokeweight="6pt">
                <w10:wrap side="left"/>
              </v:line>
            </w:pict>
          </w:r>
          <w:r w:rsidR="00131D94">
            <w:rPr>
              <w:rFonts w:ascii="Verdana" w:hAnsi="Verdana"/>
              <w:sz w:val="40"/>
              <w:szCs w:val="40"/>
            </w:rPr>
            <w:t>10.</w:t>
          </w:r>
          <w:r w:rsidR="00A10D1B">
            <w:rPr>
              <w:rFonts w:ascii="Verdana" w:hAnsi="Verdana"/>
              <w:sz w:val="40"/>
              <w:szCs w:val="40"/>
            </w:rPr>
            <w:t>4</w:t>
          </w:r>
        </w:p>
        <w:p w:rsidR="00131D94" w:rsidRDefault="00131D94" w:rsidP="00131D94">
          <w:pPr>
            <w:pStyle w:val="Kopfzeile"/>
          </w:pPr>
        </w:p>
      </w:tc>
    </w:tr>
    <w:tr w:rsidR="00A46082">
      <w:tc>
        <w:tcPr>
          <w:tcW w:w="2160" w:type="dxa"/>
          <w:tcBorders>
            <w:top w:val="single" w:sz="12" w:space="0" w:color="C0C0C0"/>
          </w:tcBorders>
        </w:tcPr>
        <w:p w:rsidR="00A46082" w:rsidRDefault="00A46082" w:rsidP="00966EF3">
          <w:pPr>
            <w:pStyle w:val="Kopfzeile"/>
            <w:rPr>
              <w:noProof/>
            </w:rPr>
          </w:pPr>
        </w:p>
      </w:tc>
      <w:tc>
        <w:tcPr>
          <w:tcW w:w="360" w:type="dxa"/>
        </w:tcPr>
        <w:p w:rsidR="00A46082" w:rsidRDefault="00A46082" w:rsidP="00966EF3">
          <w:pPr>
            <w:pStyle w:val="Kopfzeile"/>
            <w:rPr>
              <w:noProof/>
            </w:rPr>
          </w:pPr>
        </w:p>
      </w:tc>
      <w:tc>
        <w:tcPr>
          <w:tcW w:w="7018" w:type="dxa"/>
        </w:tcPr>
        <w:p w:rsidR="00A46082" w:rsidRPr="007E7F4F" w:rsidRDefault="00546BAE" w:rsidP="00966EF3">
          <w:pPr>
            <w:pStyle w:val="Kopfzeile"/>
            <w:spacing w:before="240" w:after="240" w:line="288" w:lineRule="auto"/>
            <w:rPr>
              <w:noProof/>
              <w:sz w:val="28"/>
              <w:szCs w:val="28"/>
            </w:rPr>
          </w:pPr>
          <w:r>
            <w:rPr>
              <w:rFonts w:ascii="Verdana" w:hAnsi="Verdana"/>
              <w:sz w:val="28"/>
              <w:szCs w:val="28"/>
            </w:rPr>
            <w:t>Upsizing von Datenständen</w:t>
          </w:r>
        </w:p>
      </w:tc>
    </w:tr>
  </w:tbl>
  <w:p w:rsidR="00A46082" w:rsidRDefault="00A4608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17EE"/>
    <w:multiLevelType w:val="hybridMultilevel"/>
    <w:tmpl w:val="920414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FA1B98"/>
    <w:multiLevelType w:val="multilevel"/>
    <w:tmpl w:val="BC6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B20"/>
    <w:multiLevelType w:val="hybridMultilevel"/>
    <w:tmpl w:val="A204E6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87BB5"/>
    <w:multiLevelType w:val="hybridMultilevel"/>
    <w:tmpl w:val="539C1A46"/>
    <w:lvl w:ilvl="0" w:tplc="C2666ED4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51B08D5"/>
    <w:multiLevelType w:val="singleLevel"/>
    <w:tmpl w:val="4246F764"/>
    <w:lvl w:ilvl="0">
      <w:start w:val="1"/>
      <w:numFmt w:val="bullet"/>
      <w:pStyle w:val="Aufzhlungszeichen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37173395"/>
    <w:multiLevelType w:val="hybridMultilevel"/>
    <w:tmpl w:val="695C657A"/>
    <w:lvl w:ilvl="0" w:tplc="11E49BE0">
      <w:start w:val="1"/>
      <w:numFmt w:val="bullet"/>
      <w:lvlText w:val="-"/>
      <w:lvlJc w:val="left"/>
      <w:pPr>
        <w:ind w:left="87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 w15:restartNumberingAfterBreak="0">
    <w:nsid w:val="392637E4"/>
    <w:multiLevelType w:val="hybridMultilevel"/>
    <w:tmpl w:val="BC62A2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5374E"/>
    <w:multiLevelType w:val="hybridMultilevel"/>
    <w:tmpl w:val="74A0AD0E"/>
    <w:lvl w:ilvl="0" w:tplc="663A22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5BC715C"/>
    <w:multiLevelType w:val="hybridMultilevel"/>
    <w:tmpl w:val="2DDE2A6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6BD66D6"/>
    <w:multiLevelType w:val="hybridMultilevel"/>
    <w:tmpl w:val="B78C2F7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94E4DAA"/>
    <w:multiLevelType w:val="hybridMultilevel"/>
    <w:tmpl w:val="5C440E0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DE62B3"/>
    <w:multiLevelType w:val="hybridMultilevel"/>
    <w:tmpl w:val="8510161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628B5"/>
    <w:multiLevelType w:val="multilevel"/>
    <w:tmpl w:val="A204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522213"/>
    <w:multiLevelType w:val="hybridMultilevel"/>
    <w:tmpl w:val="59E87A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  <w:num w:numId="12">
    <w:abstractNumId w:val="11"/>
  </w:num>
  <w:num w:numId="13">
    <w:abstractNumId w:val="4"/>
  </w:num>
  <w:num w:numId="14">
    <w:abstractNumId w:val="4"/>
  </w:num>
  <w:num w:numId="15">
    <w:abstractNumId w:val="4"/>
  </w:num>
  <w:num w:numId="16">
    <w:abstractNumId w:val="7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7F8"/>
    <w:rsid w:val="00010464"/>
    <w:rsid w:val="00013298"/>
    <w:rsid w:val="00017F93"/>
    <w:rsid w:val="000537F8"/>
    <w:rsid w:val="00060AD9"/>
    <w:rsid w:val="00077E89"/>
    <w:rsid w:val="00095D90"/>
    <w:rsid w:val="000A521E"/>
    <w:rsid w:val="000B6998"/>
    <w:rsid w:val="000C539F"/>
    <w:rsid w:val="000E4F35"/>
    <w:rsid w:val="001015B4"/>
    <w:rsid w:val="0011426E"/>
    <w:rsid w:val="00131D94"/>
    <w:rsid w:val="00151F00"/>
    <w:rsid w:val="00173535"/>
    <w:rsid w:val="001A3E09"/>
    <w:rsid w:val="001B0317"/>
    <w:rsid w:val="001B7F5F"/>
    <w:rsid w:val="001C0D38"/>
    <w:rsid w:val="001C4B09"/>
    <w:rsid w:val="001C7FDC"/>
    <w:rsid w:val="001D24B2"/>
    <w:rsid w:val="001E4446"/>
    <w:rsid w:val="00205A19"/>
    <w:rsid w:val="00216427"/>
    <w:rsid w:val="00230AE8"/>
    <w:rsid w:val="00233AB8"/>
    <w:rsid w:val="00234F35"/>
    <w:rsid w:val="00255CB4"/>
    <w:rsid w:val="0026582A"/>
    <w:rsid w:val="00266905"/>
    <w:rsid w:val="00282945"/>
    <w:rsid w:val="002835F2"/>
    <w:rsid w:val="00290007"/>
    <w:rsid w:val="002954B3"/>
    <w:rsid w:val="002A687B"/>
    <w:rsid w:val="002B4404"/>
    <w:rsid w:val="002C78DF"/>
    <w:rsid w:val="002E01BA"/>
    <w:rsid w:val="002F7153"/>
    <w:rsid w:val="00306EA7"/>
    <w:rsid w:val="003161D7"/>
    <w:rsid w:val="003242F8"/>
    <w:rsid w:val="003309E4"/>
    <w:rsid w:val="00333166"/>
    <w:rsid w:val="00337CB6"/>
    <w:rsid w:val="003450F2"/>
    <w:rsid w:val="00351C80"/>
    <w:rsid w:val="00362A61"/>
    <w:rsid w:val="0037337A"/>
    <w:rsid w:val="003C7AC4"/>
    <w:rsid w:val="003F1B99"/>
    <w:rsid w:val="003F6775"/>
    <w:rsid w:val="00403C34"/>
    <w:rsid w:val="00431518"/>
    <w:rsid w:val="004404D6"/>
    <w:rsid w:val="0048067D"/>
    <w:rsid w:val="004910F8"/>
    <w:rsid w:val="004947A5"/>
    <w:rsid w:val="004B5456"/>
    <w:rsid w:val="004B7591"/>
    <w:rsid w:val="004B7A62"/>
    <w:rsid w:val="004C4A4A"/>
    <w:rsid w:val="004D0F90"/>
    <w:rsid w:val="004E0F3B"/>
    <w:rsid w:val="0054636A"/>
    <w:rsid w:val="00546BAE"/>
    <w:rsid w:val="005520DB"/>
    <w:rsid w:val="00555320"/>
    <w:rsid w:val="00566CE9"/>
    <w:rsid w:val="005708D0"/>
    <w:rsid w:val="00572D27"/>
    <w:rsid w:val="00592620"/>
    <w:rsid w:val="005A1594"/>
    <w:rsid w:val="005A4D28"/>
    <w:rsid w:val="005B1FC8"/>
    <w:rsid w:val="005E31CD"/>
    <w:rsid w:val="005F0714"/>
    <w:rsid w:val="005F67BF"/>
    <w:rsid w:val="00603A6E"/>
    <w:rsid w:val="006151DC"/>
    <w:rsid w:val="006159D8"/>
    <w:rsid w:val="00616E6B"/>
    <w:rsid w:val="00617675"/>
    <w:rsid w:val="006472EC"/>
    <w:rsid w:val="00677DCC"/>
    <w:rsid w:val="006A3CD9"/>
    <w:rsid w:val="006A65CD"/>
    <w:rsid w:val="006B6C78"/>
    <w:rsid w:val="006C0123"/>
    <w:rsid w:val="006D1DDC"/>
    <w:rsid w:val="006D6A78"/>
    <w:rsid w:val="006F7C0E"/>
    <w:rsid w:val="007021BE"/>
    <w:rsid w:val="0070224B"/>
    <w:rsid w:val="00746BF5"/>
    <w:rsid w:val="007A531F"/>
    <w:rsid w:val="007A6863"/>
    <w:rsid w:val="007D04C0"/>
    <w:rsid w:val="007D11D7"/>
    <w:rsid w:val="007D3391"/>
    <w:rsid w:val="007D34F9"/>
    <w:rsid w:val="007D4C77"/>
    <w:rsid w:val="007D6A61"/>
    <w:rsid w:val="007E7F4F"/>
    <w:rsid w:val="00804F19"/>
    <w:rsid w:val="008077C3"/>
    <w:rsid w:val="00810124"/>
    <w:rsid w:val="00817416"/>
    <w:rsid w:val="008258DA"/>
    <w:rsid w:val="0087651C"/>
    <w:rsid w:val="008813A4"/>
    <w:rsid w:val="00881A37"/>
    <w:rsid w:val="0088607F"/>
    <w:rsid w:val="008A71CA"/>
    <w:rsid w:val="008B64ED"/>
    <w:rsid w:val="008C1B8C"/>
    <w:rsid w:val="008C243A"/>
    <w:rsid w:val="008D108F"/>
    <w:rsid w:val="008D1C78"/>
    <w:rsid w:val="008E0D89"/>
    <w:rsid w:val="008F0F96"/>
    <w:rsid w:val="00900D9E"/>
    <w:rsid w:val="00902A8F"/>
    <w:rsid w:val="00932373"/>
    <w:rsid w:val="0093337F"/>
    <w:rsid w:val="00933D59"/>
    <w:rsid w:val="00955FC0"/>
    <w:rsid w:val="009566CF"/>
    <w:rsid w:val="00966EF3"/>
    <w:rsid w:val="009933C4"/>
    <w:rsid w:val="009A1444"/>
    <w:rsid w:val="009C4988"/>
    <w:rsid w:val="00A06554"/>
    <w:rsid w:val="00A10D1B"/>
    <w:rsid w:val="00A11E66"/>
    <w:rsid w:val="00A2721D"/>
    <w:rsid w:val="00A27F60"/>
    <w:rsid w:val="00A34FB0"/>
    <w:rsid w:val="00A44495"/>
    <w:rsid w:val="00A46082"/>
    <w:rsid w:val="00A55042"/>
    <w:rsid w:val="00A76DBF"/>
    <w:rsid w:val="00A941EF"/>
    <w:rsid w:val="00A97D4D"/>
    <w:rsid w:val="00AA0741"/>
    <w:rsid w:val="00AC1005"/>
    <w:rsid w:val="00AC455E"/>
    <w:rsid w:val="00AE6F73"/>
    <w:rsid w:val="00B11FD5"/>
    <w:rsid w:val="00B12E66"/>
    <w:rsid w:val="00B16E2C"/>
    <w:rsid w:val="00B203C9"/>
    <w:rsid w:val="00B2076B"/>
    <w:rsid w:val="00B34E2E"/>
    <w:rsid w:val="00B53E43"/>
    <w:rsid w:val="00B6552F"/>
    <w:rsid w:val="00B848B8"/>
    <w:rsid w:val="00B848CD"/>
    <w:rsid w:val="00B9072B"/>
    <w:rsid w:val="00B93EAB"/>
    <w:rsid w:val="00B967DF"/>
    <w:rsid w:val="00BA2659"/>
    <w:rsid w:val="00BA41F9"/>
    <w:rsid w:val="00BB1314"/>
    <w:rsid w:val="00BB4DC3"/>
    <w:rsid w:val="00BC5204"/>
    <w:rsid w:val="00BD0664"/>
    <w:rsid w:val="00BD2FDA"/>
    <w:rsid w:val="00BE1128"/>
    <w:rsid w:val="00BE3162"/>
    <w:rsid w:val="00C13EDE"/>
    <w:rsid w:val="00C213C8"/>
    <w:rsid w:val="00C259B6"/>
    <w:rsid w:val="00C442F7"/>
    <w:rsid w:val="00C46B1B"/>
    <w:rsid w:val="00C674BD"/>
    <w:rsid w:val="00C83E20"/>
    <w:rsid w:val="00C92961"/>
    <w:rsid w:val="00C94692"/>
    <w:rsid w:val="00CA675C"/>
    <w:rsid w:val="00CD10D2"/>
    <w:rsid w:val="00CF7CDA"/>
    <w:rsid w:val="00D108F3"/>
    <w:rsid w:val="00D20B45"/>
    <w:rsid w:val="00D25496"/>
    <w:rsid w:val="00D34E28"/>
    <w:rsid w:val="00D35DA7"/>
    <w:rsid w:val="00D35EF6"/>
    <w:rsid w:val="00D470B6"/>
    <w:rsid w:val="00D61C48"/>
    <w:rsid w:val="00D91465"/>
    <w:rsid w:val="00D92CF9"/>
    <w:rsid w:val="00DB0C0B"/>
    <w:rsid w:val="00DB2242"/>
    <w:rsid w:val="00DB3088"/>
    <w:rsid w:val="00DD1F54"/>
    <w:rsid w:val="00DD496D"/>
    <w:rsid w:val="00DE7E34"/>
    <w:rsid w:val="00DE7FD3"/>
    <w:rsid w:val="00E1061E"/>
    <w:rsid w:val="00E108C3"/>
    <w:rsid w:val="00E12363"/>
    <w:rsid w:val="00E22BCF"/>
    <w:rsid w:val="00E27DE7"/>
    <w:rsid w:val="00E3342E"/>
    <w:rsid w:val="00E43DAF"/>
    <w:rsid w:val="00E567D9"/>
    <w:rsid w:val="00E73F1A"/>
    <w:rsid w:val="00E92A3C"/>
    <w:rsid w:val="00EA14F3"/>
    <w:rsid w:val="00EB2E11"/>
    <w:rsid w:val="00EE3086"/>
    <w:rsid w:val="00EF6B56"/>
    <w:rsid w:val="00F0173C"/>
    <w:rsid w:val="00F126F6"/>
    <w:rsid w:val="00F22799"/>
    <w:rsid w:val="00F24064"/>
    <w:rsid w:val="00F45A7E"/>
    <w:rsid w:val="00F478BD"/>
    <w:rsid w:val="00F667B8"/>
    <w:rsid w:val="00F76C94"/>
    <w:rsid w:val="00FA0CFC"/>
    <w:rsid w:val="00FB104F"/>
    <w:rsid w:val="00FB1A2D"/>
    <w:rsid w:val="00FB4F7A"/>
    <w:rsid w:val="00FB5105"/>
    <w:rsid w:val="00FD7B3E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860316F9-79C9-43E7-A217-6BDCB2FF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47A5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804F19"/>
    <w:pPr>
      <w:keepNext/>
      <w:spacing w:before="240" w:after="60"/>
      <w:outlineLvl w:val="0"/>
    </w:pPr>
    <w:rPr>
      <w:rFonts w:cs="Arial"/>
      <w:b/>
      <w:bCs/>
      <w:color w:val="FE9D00"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04F19"/>
    <w:pPr>
      <w:keepNext/>
      <w:spacing w:before="240" w:after="60"/>
      <w:outlineLvl w:val="1"/>
    </w:pPr>
    <w:rPr>
      <w:rFonts w:cs="Arial"/>
      <w:b/>
      <w:bCs/>
      <w:iCs/>
      <w:color w:val="2D26BD"/>
      <w:sz w:val="26"/>
      <w:szCs w:val="28"/>
    </w:rPr>
  </w:style>
  <w:style w:type="paragraph" w:styleId="berschrift3">
    <w:name w:val="heading 3"/>
    <w:basedOn w:val="Standard"/>
    <w:next w:val="Standard"/>
    <w:qFormat/>
    <w:rsid w:val="00804F19"/>
    <w:pPr>
      <w:keepNext/>
      <w:spacing w:before="240" w:after="60"/>
      <w:outlineLvl w:val="2"/>
    </w:pPr>
    <w:rPr>
      <w:rFonts w:cs="Arial"/>
      <w:b/>
      <w:bCs/>
      <w:color w:val="808080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0B6998"/>
    <w:pPr>
      <w:spacing w:before="120" w:after="120"/>
    </w:pPr>
    <w:rPr>
      <w:b/>
      <w:bCs/>
      <w:sz w:val="20"/>
      <w:szCs w:val="20"/>
    </w:rPr>
  </w:style>
  <w:style w:type="character" w:styleId="Fett">
    <w:name w:val="Strong"/>
    <w:qFormat/>
    <w:rsid w:val="000B6998"/>
    <w:rPr>
      <w:b/>
      <w:bCs/>
    </w:rPr>
  </w:style>
  <w:style w:type="paragraph" w:styleId="Fuzeile">
    <w:name w:val="footer"/>
    <w:basedOn w:val="Standard"/>
    <w:locked/>
    <w:rsid w:val="00804F19"/>
    <w:pPr>
      <w:tabs>
        <w:tab w:val="center" w:pos="4536"/>
        <w:tab w:val="right" w:pos="9072"/>
      </w:tabs>
    </w:pPr>
  </w:style>
  <w:style w:type="paragraph" w:customStyle="1" w:styleId="FuzeileMedienportal">
    <w:name w:val="Fußzeile Medienportal"/>
    <w:basedOn w:val="Standard"/>
    <w:rsid w:val="00804F19"/>
    <w:rPr>
      <w:color w:val="FFFFFF"/>
      <w:szCs w:val="20"/>
    </w:rPr>
  </w:style>
  <w:style w:type="character" w:styleId="Hyperlink">
    <w:name w:val="Hyperlink"/>
    <w:rsid w:val="00804F19"/>
    <w:rPr>
      <w:b/>
      <w:i/>
      <w:color w:val="2E27BE"/>
      <w:u w:val="single"/>
    </w:rPr>
  </w:style>
  <w:style w:type="paragraph" w:styleId="Kopfzeile">
    <w:name w:val="header"/>
    <w:basedOn w:val="Standard"/>
    <w:rsid w:val="00804F19"/>
    <w:pPr>
      <w:tabs>
        <w:tab w:val="center" w:pos="4536"/>
        <w:tab w:val="right" w:pos="9072"/>
      </w:tabs>
    </w:pPr>
  </w:style>
  <w:style w:type="character" w:customStyle="1" w:styleId="SondermarkierungFuzeile">
    <w:name w:val="Sondermarkierung Fußzeile"/>
    <w:rsid w:val="00804F19"/>
    <w:rPr>
      <w:rFonts w:ascii="Arial" w:hAnsi="Arial"/>
      <w:b/>
      <w:color w:val="FFFFFF"/>
      <w:sz w:val="24"/>
    </w:rPr>
  </w:style>
  <w:style w:type="paragraph" w:styleId="NurText">
    <w:name w:val="Plain Text"/>
    <w:basedOn w:val="Standard"/>
    <w:rsid w:val="00804F19"/>
    <w:rPr>
      <w:rFonts w:ascii="Courier New" w:hAnsi="Courier New" w:cs="Courier New"/>
      <w:szCs w:val="20"/>
    </w:rPr>
  </w:style>
  <w:style w:type="character" w:styleId="Seitenzahl">
    <w:name w:val="page number"/>
    <w:basedOn w:val="Absatz-Standardschriftart"/>
    <w:rsid w:val="004947A5"/>
  </w:style>
  <w:style w:type="paragraph" w:styleId="Aufzhlungszeichen">
    <w:name w:val="List Bullet"/>
    <w:basedOn w:val="Standard"/>
    <w:link w:val="AufzhlungszeichenZchn"/>
    <w:rsid w:val="00A46082"/>
    <w:pPr>
      <w:numPr>
        <w:numId w:val="3"/>
      </w:numPr>
      <w:spacing w:before="72" w:after="72" w:line="288" w:lineRule="atLeast"/>
      <w:jc w:val="both"/>
    </w:pPr>
    <w:rPr>
      <w:rFonts w:ascii="Times New Roman" w:hAnsi="Times New Roman"/>
      <w:noProof/>
      <w:sz w:val="24"/>
      <w:szCs w:val="20"/>
    </w:rPr>
  </w:style>
  <w:style w:type="paragraph" w:styleId="Funotentext">
    <w:name w:val="footnote text"/>
    <w:basedOn w:val="Standard"/>
    <w:semiHidden/>
    <w:rsid w:val="00A46082"/>
    <w:pPr>
      <w:tabs>
        <w:tab w:val="left" w:pos="360"/>
      </w:tabs>
      <w:spacing w:before="72" w:after="144" w:line="288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Marginalspalterechts">
    <w:name w:val="Marginalspalte (rechts)"/>
    <w:basedOn w:val="Standard"/>
    <w:rsid w:val="00A46082"/>
    <w:pPr>
      <w:framePr w:w="1985" w:hSpace="142" w:vSpace="142" w:wrap="auto" w:vAnchor="text" w:hAnchor="page" w:x="8201" w:y="318"/>
      <w:tabs>
        <w:tab w:val="left" w:pos="360"/>
        <w:tab w:val="left" w:pos="2905"/>
        <w:tab w:val="left" w:pos="4039"/>
        <w:tab w:val="right" w:leader="dot" w:pos="9639"/>
      </w:tabs>
      <w:spacing w:before="72" w:after="72" w:line="288" w:lineRule="atLeast"/>
    </w:pPr>
    <w:rPr>
      <w:rFonts w:ascii="Times New Roman" w:hAnsi="Times New Roman"/>
      <w:b/>
      <w:i/>
      <w:sz w:val="20"/>
      <w:szCs w:val="20"/>
    </w:rPr>
  </w:style>
  <w:style w:type="paragraph" w:styleId="Textkrper-Einzug2">
    <w:name w:val="Body Text Indent 2"/>
    <w:basedOn w:val="Standard"/>
    <w:rsid w:val="00A46082"/>
    <w:pPr>
      <w:tabs>
        <w:tab w:val="left" w:pos="360"/>
      </w:tabs>
      <w:spacing w:before="72" w:after="72" w:line="288" w:lineRule="atLeast"/>
      <w:ind w:left="426"/>
      <w:jc w:val="both"/>
    </w:pPr>
    <w:rPr>
      <w:rFonts w:ascii="Times New Roman" w:hAnsi="Times New Roman"/>
      <w:sz w:val="24"/>
      <w:szCs w:val="20"/>
    </w:rPr>
  </w:style>
  <w:style w:type="paragraph" w:styleId="Textkrper3">
    <w:name w:val="Body Text 3"/>
    <w:basedOn w:val="Standard"/>
    <w:rsid w:val="00A46082"/>
    <w:pPr>
      <w:tabs>
        <w:tab w:val="left" w:pos="360"/>
      </w:tabs>
      <w:spacing w:before="72" w:after="72" w:line="288" w:lineRule="atLeast"/>
    </w:pPr>
    <w:rPr>
      <w:rFonts w:ascii="Times New Roman" w:hAnsi="Times New Roman"/>
      <w:b/>
      <w:bCs/>
      <w:i/>
      <w:iCs/>
      <w:sz w:val="20"/>
      <w:szCs w:val="20"/>
    </w:rPr>
  </w:style>
  <w:style w:type="character" w:styleId="BesuchterHyperlink">
    <w:name w:val="FollowedHyperlink"/>
    <w:rsid w:val="00CA675C"/>
    <w:rPr>
      <w:color w:val="800080"/>
      <w:u w:val="single"/>
    </w:rPr>
  </w:style>
  <w:style w:type="character" w:customStyle="1" w:styleId="AufzhlungszeichenZchn">
    <w:name w:val="Aufzählungszeichen Zchn"/>
    <w:link w:val="Aufzhlungszeichen"/>
    <w:rsid w:val="00CA675C"/>
    <w:rPr>
      <w:noProof/>
      <w:sz w:val="24"/>
      <w:lang w:val="de-DE" w:eastAsia="de-DE" w:bidi="ar-SA"/>
    </w:rPr>
  </w:style>
  <w:style w:type="character" w:styleId="Funotenzeichen">
    <w:name w:val="footnote reference"/>
    <w:semiHidden/>
    <w:rsid w:val="00B12E66"/>
    <w:rPr>
      <w:vertAlign w:val="superscript"/>
    </w:rPr>
  </w:style>
  <w:style w:type="paragraph" w:customStyle="1" w:styleId="Tabelle">
    <w:name w:val="Tabelle"/>
    <w:basedOn w:val="Standard"/>
    <w:rsid w:val="00E567D9"/>
    <w:pPr>
      <w:spacing w:before="60"/>
      <w:jc w:val="both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Abt.%20Grundsatz\Vorlagen\Vorlagen%20Ver&#246;ffentlichungen\A4-Flyer-einseiti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DA45-3B89-4AAC-AF95-07339D78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A4-Flyer-einseitig</Template>
  <TotalTime>0</TotalTime>
  <Pages>13</Pages>
  <Words>785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Hinweise:</vt:lpstr>
    </vt:vector>
  </TitlesOfParts>
  <Company>ZES</Company>
  <LinksUpToDate>false</LinksUpToDate>
  <CharactersWithSpaces>5840</CharactersWithSpaces>
  <SharedDoc>false</SharedDoc>
  <HLinks>
    <vt:vector size="6" baseType="variant">
      <vt:variant>
        <vt:i4>8126525</vt:i4>
      </vt:variant>
      <vt:variant>
        <vt:i4>0</vt:i4>
      </vt:variant>
      <vt:variant>
        <vt:i4>0</vt:i4>
      </vt:variant>
      <vt:variant>
        <vt:i4>5</vt:i4>
      </vt:variant>
      <vt:variant>
        <vt:lpwstr>http://www.erp-software-bayern.de/index.php?Seite=4515&amp;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Hinweise:</dc:title>
  <dc:subject/>
  <dc:creator>Sailer</dc:creator>
  <cp:keywords/>
  <cp:lastModifiedBy>Bernd Kerber</cp:lastModifiedBy>
  <cp:revision>2</cp:revision>
  <cp:lastPrinted>2010-04-21T11:41:00Z</cp:lastPrinted>
  <dcterms:created xsi:type="dcterms:W3CDTF">2018-03-13T09:57:00Z</dcterms:created>
  <dcterms:modified xsi:type="dcterms:W3CDTF">2018-03-13T09:57:00Z</dcterms:modified>
</cp:coreProperties>
</file>